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0923" w14:textId="77777777" w:rsidR="00131EC1" w:rsidRDefault="00131EC1" w:rsidP="009A64E7">
      <w:pPr>
        <w:pStyle w:val="Title"/>
        <w:rPr>
          <w:rFonts w:ascii="Arial" w:hAnsi="Arial" w:cs="Arial"/>
          <w:sz w:val="22"/>
          <w:szCs w:val="22"/>
        </w:rPr>
      </w:pPr>
    </w:p>
    <w:p w14:paraId="77480924" w14:textId="77777777" w:rsidR="00131EC1" w:rsidRDefault="00131EC1" w:rsidP="009A64E7">
      <w:pPr>
        <w:pStyle w:val="Title"/>
        <w:rPr>
          <w:rFonts w:ascii="Arial" w:hAnsi="Arial" w:cs="Arial"/>
          <w:sz w:val="22"/>
          <w:szCs w:val="22"/>
        </w:rPr>
      </w:pPr>
    </w:p>
    <w:p w14:paraId="77480925" w14:textId="77777777" w:rsidR="009A64E7" w:rsidRPr="00131EC1" w:rsidRDefault="00226132" w:rsidP="009A64E7">
      <w:pPr>
        <w:pStyle w:val="Title"/>
        <w:rPr>
          <w:rFonts w:ascii="Arial" w:hAnsi="Arial" w:cs="Arial"/>
          <w:sz w:val="22"/>
          <w:szCs w:val="22"/>
        </w:rPr>
      </w:pPr>
      <w:r w:rsidRPr="00131EC1">
        <w:rPr>
          <w:rFonts w:ascii="Arial" w:hAnsi="Arial" w:cs="Arial"/>
          <w:sz w:val="22"/>
          <w:szCs w:val="22"/>
        </w:rPr>
        <w:t>LONDON BOROUGH OF BARNET</w:t>
      </w:r>
    </w:p>
    <w:p w14:paraId="77480926" w14:textId="77777777" w:rsidR="001B653D" w:rsidRPr="00131EC1" w:rsidRDefault="001B653D" w:rsidP="001B653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4B6159" w14:textId="614A4E35" w:rsidR="001D2F5F" w:rsidRDefault="001D2F5F" w:rsidP="001D2F5F">
      <w:pPr>
        <w:jc w:val="center"/>
        <w:rPr>
          <w:rFonts w:ascii="Arial" w:hAnsi="Arial"/>
          <w:b/>
          <w:bCs/>
          <w:sz w:val="22"/>
          <w:szCs w:val="22"/>
        </w:rPr>
      </w:pPr>
      <w:r w:rsidRPr="001D2F5F">
        <w:rPr>
          <w:rFonts w:ascii="Arial" w:hAnsi="Arial"/>
          <w:b/>
          <w:bCs/>
          <w:sz w:val="22"/>
          <w:szCs w:val="22"/>
        </w:rPr>
        <w:t>STOPPING UP</w:t>
      </w:r>
      <w:r w:rsidR="002C2EDD">
        <w:rPr>
          <w:rFonts w:ascii="Arial" w:hAnsi="Arial"/>
          <w:b/>
          <w:bCs/>
          <w:sz w:val="22"/>
          <w:szCs w:val="22"/>
        </w:rPr>
        <w:t xml:space="preserve"> OF</w:t>
      </w:r>
      <w:r w:rsidRPr="001D2F5F">
        <w:rPr>
          <w:rFonts w:ascii="Arial" w:hAnsi="Arial"/>
          <w:b/>
          <w:bCs/>
          <w:sz w:val="22"/>
          <w:szCs w:val="22"/>
        </w:rPr>
        <w:t xml:space="preserve"> </w:t>
      </w:r>
      <w:bookmarkStart w:id="0" w:name="_Hlk76545883"/>
      <w:r w:rsidR="00F76A14">
        <w:rPr>
          <w:rFonts w:ascii="Arial" w:hAnsi="Arial"/>
          <w:b/>
          <w:bCs/>
          <w:sz w:val="22"/>
          <w:szCs w:val="22"/>
        </w:rPr>
        <w:t xml:space="preserve">HIGHWAYS (LONDON BOROUGH OF BARNET) </w:t>
      </w:r>
      <w:r w:rsidR="0009600A">
        <w:rPr>
          <w:rFonts w:ascii="Arial" w:hAnsi="Arial"/>
          <w:b/>
          <w:bCs/>
          <w:sz w:val="22"/>
          <w:szCs w:val="22"/>
        </w:rPr>
        <w:t xml:space="preserve">LAND </w:t>
      </w:r>
      <w:bookmarkEnd w:id="0"/>
      <w:r w:rsidR="00B81D3B">
        <w:rPr>
          <w:rFonts w:ascii="Arial" w:hAnsi="Arial"/>
          <w:b/>
          <w:bCs/>
          <w:sz w:val="22"/>
          <w:szCs w:val="22"/>
        </w:rPr>
        <w:t>AT VICTOR</w:t>
      </w:r>
      <w:r w:rsidR="00241514">
        <w:rPr>
          <w:rFonts w:ascii="Arial" w:hAnsi="Arial"/>
          <w:b/>
          <w:bCs/>
          <w:sz w:val="22"/>
          <w:szCs w:val="22"/>
        </w:rPr>
        <w:t>I</w:t>
      </w:r>
      <w:r w:rsidR="00B81D3B">
        <w:rPr>
          <w:rFonts w:ascii="Arial" w:hAnsi="Arial"/>
          <w:b/>
          <w:bCs/>
          <w:sz w:val="22"/>
          <w:szCs w:val="22"/>
        </w:rPr>
        <w:t>A QUARTER, NEW BARNET, FORMERLY KNOWN AS BRITISH GAS WORKS, ALBERT R</w:t>
      </w:r>
      <w:r w:rsidR="006F3427">
        <w:rPr>
          <w:rFonts w:ascii="Arial" w:hAnsi="Arial"/>
          <w:b/>
          <w:bCs/>
          <w:sz w:val="22"/>
          <w:szCs w:val="22"/>
        </w:rPr>
        <w:t>OAD EN4 9SH</w:t>
      </w:r>
    </w:p>
    <w:p w14:paraId="77480928" w14:textId="46F056F2" w:rsidR="001636BF" w:rsidRPr="007C6E29" w:rsidRDefault="001D2F5F" w:rsidP="001D2F5F">
      <w:pPr>
        <w:jc w:val="center"/>
        <w:rPr>
          <w:rFonts w:ascii="Arial" w:hAnsi="Arial"/>
          <w:b/>
          <w:szCs w:val="24"/>
          <w:u w:val="single"/>
        </w:rPr>
      </w:pPr>
      <w:r w:rsidRPr="00071306">
        <w:rPr>
          <w:rFonts w:ascii="Arial" w:hAnsi="Arial"/>
          <w:b/>
          <w:bCs/>
          <w:sz w:val="22"/>
          <w:szCs w:val="22"/>
        </w:rPr>
        <w:t>(ORDER No.1 202</w:t>
      </w:r>
      <w:r w:rsidR="00512011" w:rsidRPr="00071306">
        <w:rPr>
          <w:rFonts w:ascii="Arial" w:hAnsi="Arial"/>
          <w:b/>
          <w:bCs/>
          <w:sz w:val="22"/>
          <w:szCs w:val="22"/>
        </w:rPr>
        <w:t>2</w:t>
      </w:r>
      <w:r w:rsidRPr="00071306">
        <w:rPr>
          <w:rFonts w:ascii="Arial" w:hAnsi="Arial"/>
          <w:b/>
          <w:bCs/>
          <w:sz w:val="22"/>
          <w:szCs w:val="22"/>
        </w:rPr>
        <w:t>)</w:t>
      </w:r>
    </w:p>
    <w:p w14:paraId="77480929" w14:textId="77777777" w:rsidR="001B653D" w:rsidRPr="00131EC1" w:rsidRDefault="001B653D" w:rsidP="001B653D">
      <w:pPr>
        <w:jc w:val="center"/>
        <w:rPr>
          <w:rFonts w:ascii="Arial" w:hAnsi="Arial" w:cs="Arial"/>
          <w:b/>
          <w:sz w:val="22"/>
          <w:szCs w:val="22"/>
        </w:rPr>
      </w:pPr>
    </w:p>
    <w:p w14:paraId="7748092A" w14:textId="77777777" w:rsidR="001B653D" w:rsidRPr="00131EC1" w:rsidRDefault="00226132" w:rsidP="001B653D">
      <w:pPr>
        <w:jc w:val="center"/>
        <w:rPr>
          <w:rFonts w:ascii="Arial" w:hAnsi="Arial" w:cs="Arial"/>
          <w:b/>
          <w:sz w:val="22"/>
          <w:szCs w:val="22"/>
        </w:rPr>
      </w:pPr>
      <w:r w:rsidRPr="00131EC1">
        <w:rPr>
          <w:rFonts w:ascii="Arial" w:hAnsi="Arial" w:cs="Arial"/>
          <w:b/>
          <w:sz w:val="22"/>
          <w:szCs w:val="22"/>
        </w:rPr>
        <w:t>NOTICE OF INTENTION TO MAKE A STOPPING UP ORDER</w:t>
      </w:r>
    </w:p>
    <w:p w14:paraId="7748092B" w14:textId="77777777" w:rsidR="001B653D" w:rsidRPr="00131EC1" w:rsidRDefault="00226132" w:rsidP="001B653D">
      <w:pPr>
        <w:pStyle w:val="Heading4"/>
        <w:rPr>
          <w:rFonts w:ascii="Arial" w:hAnsi="Arial" w:cs="Arial"/>
          <w:sz w:val="22"/>
          <w:szCs w:val="22"/>
          <w:u w:val="single"/>
        </w:rPr>
      </w:pPr>
      <w:r w:rsidRPr="00131EC1">
        <w:rPr>
          <w:rFonts w:ascii="Arial" w:hAnsi="Arial" w:cs="Arial"/>
          <w:sz w:val="22"/>
          <w:szCs w:val="22"/>
          <w:u w:val="single"/>
        </w:rPr>
        <w:t>SECTION 247 TOWN AND COUNTRY PLANNING ACT 1990</w:t>
      </w:r>
    </w:p>
    <w:p w14:paraId="7748092C" w14:textId="77777777" w:rsidR="001B653D" w:rsidRPr="00131EC1" w:rsidRDefault="001B653D" w:rsidP="001B653D">
      <w:pPr>
        <w:jc w:val="center"/>
        <w:rPr>
          <w:rFonts w:ascii="Arial" w:hAnsi="Arial" w:cs="Arial"/>
          <w:sz w:val="22"/>
          <w:szCs w:val="22"/>
        </w:rPr>
      </w:pPr>
    </w:p>
    <w:p w14:paraId="7748092D" w14:textId="77777777" w:rsidR="001B653D" w:rsidRPr="00131EC1" w:rsidRDefault="001B653D" w:rsidP="001B653D">
      <w:pPr>
        <w:pStyle w:val="BodyText2"/>
        <w:rPr>
          <w:rFonts w:ascii="Arial" w:hAnsi="Arial" w:cs="Arial"/>
          <w:sz w:val="22"/>
          <w:szCs w:val="22"/>
        </w:rPr>
      </w:pPr>
    </w:p>
    <w:p w14:paraId="7748092E" w14:textId="15CC6E02" w:rsidR="003D422B" w:rsidRDefault="00226132" w:rsidP="003D422B">
      <w:pPr>
        <w:pStyle w:val="BodyText2"/>
        <w:rPr>
          <w:rFonts w:ascii="Arial" w:hAnsi="Arial"/>
          <w:sz w:val="22"/>
        </w:rPr>
      </w:pPr>
      <w:r w:rsidRPr="0003242C">
        <w:rPr>
          <w:rFonts w:ascii="Arial" w:hAnsi="Arial"/>
          <w:b/>
          <w:sz w:val="22"/>
        </w:rPr>
        <w:t>NOTICE</w:t>
      </w:r>
      <w:r>
        <w:rPr>
          <w:rFonts w:ascii="Arial" w:hAnsi="Arial"/>
          <w:sz w:val="22"/>
        </w:rPr>
        <w:t xml:space="preserve"> is hereby given that the London Borough of Barnet (“the Council”) acting in its capacity as local highway authority proposes to make an Order under section 2</w:t>
      </w:r>
      <w:r w:rsidR="009E014C">
        <w:rPr>
          <w:rFonts w:ascii="Arial" w:hAnsi="Arial"/>
          <w:sz w:val="22"/>
        </w:rPr>
        <w:t>53</w:t>
      </w:r>
      <w:r>
        <w:rPr>
          <w:rFonts w:ascii="Arial" w:hAnsi="Arial"/>
          <w:sz w:val="22"/>
        </w:rPr>
        <w:t xml:space="preserve"> </w:t>
      </w:r>
      <w:r w:rsidR="004B55EE">
        <w:rPr>
          <w:rFonts w:ascii="Arial" w:hAnsi="Arial"/>
          <w:sz w:val="22"/>
        </w:rPr>
        <w:t xml:space="preserve">of the Town and Country Planning Act 1990 </w:t>
      </w:r>
      <w:r w:rsidR="00055ACE">
        <w:rPr>
          <w:rFonts w:ascii="Arial" w:hAnsi="Arial"/>
          <w:sz w:val="22"/>
        </w:rPr>
        <w:t xml:space="preserve">(“the Act”)  </w:t>
      </w:r>
      <w:r w:rsidR="004B55EE">
        <w:rPr>
          <w:rFonts w:ascii="Arial" w:hAnsi="Arial"/>
          <w:sz w:val="22"/>
        </w:rPr>
        <w:t>(as amended</w:t>
      </w:r>
      <w:r w:rsidR="00063AC9">
        <w:rPr>
          <w:rFonts w:ascii="Arial" w:hAnsi="Arial"/>
          <w:sz w:val="22"/>
        </w:rPr>
        <w:t xml:space="preserve"> by section 11 of the Growth and Infrastructure Act 201</w:t>
      </w:r>
      <w:r w:rsidR="00055ACE">
        <w:rPr>
          <w:rFonts w:ascii="Arial" w:hAnsi="Arial"/>
          <w:sz w:val="22"/>
        </w:rPr>
        <w:t>3</w:t>
      </w:r>
      <w:r w:rsidR="004B55EE">
        <w:rPr>
          <w:rFonts w:ascii="Arial" w:hAnsi="Arial"/>
          <w:sz w:val="22"/>
        </w:rPr>
        <w:t xml:space="preserve">) </w:t>
      </w:r>
      <w:r w:rsidR="00055ACE">
        <w:rPr>
          <w:rFonts w:ascii="Arial" w:hAnsi="Arial"/>
          <w:sz w:val="22"/>
        </w:rPr>
        <w:t>that, subject to planning permission applied for under reference 21/36</w:t>
      </w:r>
      <w:r w:rsidR="00DD1589">
        <w:rPr>
          <w:rFonts w:ascii="Arial" w:hAnsi="Arial"/>
          <w:sz w:val="22"/>
        </w:rPr>
        <w:t xml:space="preserve">76/FUL being granted, it </w:t>
      </w:r>
      <w:r w:rsidR="001D650B">
        <w:rPr>
          <w:rFonts w:ascii="Arial" w:hAnsi="Arial"/>
          <w:sz w:val="22"/>
        </w:rPr>
        <w:t xml:space="preserve">proposed to make an Order under Section 247 of the above Act to authorise the </w:t>
      </w:r>
      <w:r w:rsidR="00217078">
        <w:rPr>
          <w:rFonts w:ascii="Arial" w:hAnsi="Arial"/>
          <w:sz w:val="22"/>
        </w:rPr>
        <w:t xml:space="preserve">stopping up </w:t>
      </w:r>
      <w:r>
        <w:rPr>
          <w:rFonts w:ascii="Arial" w:hAnsi="Arial"/>
          <w:sz w:val="22"/>
        </w:rPr>
        <w:t>stopping up of the highways</w:t>
      </w:r>
      <w:r w:rsidR="004B55EE">
        <w:rPr>
          <w:rFonts w:ascii="Arial" w:hAnsi="Arial"/>
          <w:sz w:val="22"/>
        </w:rPr>
        <w:t xml:space="preserve"> des</w:t>
      </w:r>
      <w:r w:rsidR="0003242C">
        <w:rPr>
          <w:rFonts w:ascii="Arial" w:hAnsi="Arial"/>
          <w:sz w:val="22"/>
        </w:rPr>
        <w:t>cribed in the Schedule below as</w:t>
      </w:r>
      <w:r w:rsidR="004B55EE">
        <w:rPr>
          <w:rFonts w:ascii="Arial" w:hAnsi="Arial"/>
          <w:sz w:val="22"/>
        </w:rPr>
        <w:t xml:space="preserve"> shown </w:t>
      </w:r>
      <w:r>
        <w:rPr>
          <w:rFonts w:ascii="Arial" w:hAnsi="Arial"/>
          <w:sz w:val="22"/>
        </w:rPr>
        <w:t xml:space="preserve">hatched </w:t>
      </w:r>
      <w:r w:rsidR="00540D5F">
        <w:rPr>
          <w:rFonts w:ascii="Arial" w:hAnsi="Arial"/>
          <w:sz w:val="22"/>
        </w:rPr>
        <w:t xml:space="preserve">with diagonal black lines </w:t>
      </w:r>
      <w:r w:rsidR="0003242C">
        <w:rPr>
          <w:rFonts w:ascii="Arial" w:hAnsi="Arial"/>
          <w:sz w:val="22"/>
        </w:rPr>
        <w:t xml:space="preserve">on </w:t>
      </w:r>
      <w:r w:rsidR="00391A97">
        <w:rPr>
          <w:rFonts w:ascii="Arial" w:hAnsi="Arial"/>
          <w:sz w:val="22"/>
        </w:rPr>
        <w:t>Drawing No.</w:t>
      </w:r>
      <w:r w:rsidR="006C059D">
        <w:rPr>
          <w:rFonts w:ascii="Arial" w:hAnsi="Arial"/>
          <w:sz w:val="22"/>
        </w:rPr>
        <w:t xml:space="preserve"> </w:t>
      </w:r>
      <w:r w:rsidR="008B1DE3">
        <w:rPr>
          <w:rFonts w:ascii="Arial" w:hAnsi="Arial"/>
          <w:sz w:val="22"/>
        </w:rPr>
        <w:t>216001/</w:t>
      </w:r>
      <w:r w:rsidR="004A5EB1">
        <w:rPr>
          <w:rFonts w:ascii="Arial" w:hAnsi="Arial"/>
          <w:sz w:val="22"/>
        </w:rPr>
        <w:t>PD06</w:t>
      </w:r>
      <w:r w:rsidR="001006C0">
        <w:rPr>
          <w:rFonts w:ascii="Arial" w:hAnsi="Arial"/>
          <w:sz w:val="22"/>
        </w:rPr>
        <w:t xml:space="preserve"> Rev </w:t>
      </w:r>
      <w:r w:rsidR="00241514">
        <w:rPr>
          <w:rFonts w:ascii="Arial" w:hAnsi="Arial"/>
          <w:sz w:val="22"/>
        </w:rPr>
        <w:t xml:space="preserve">C </w:t>
      </w:r>
      <w:r w:rsidR="00391A97">
        <w:rPr>
          <w:rFonts w:ascii="Arial" w:hAnsi="Arial"/>
          <w:sz w:val="22"/>
        </w:rPr>
        <w:t xml:space="preserve">attached to the Order. </w:t>
      </w:r>
      <w:r>
        <w:rPr>
          <w:rFonts w:ascii="Arial" w:hAnsi="Arial"/>
          <w:sz w:val="22"/>
        </w:rPr>
        <w:t xml:space="preserve"> </w:t>
      </w:r>
    </w:p>
    <w:p w14:paraId="7748092F" w14:textId="77777777" w:rsidR="00391A97" w:rsidRDefault="00391A97" w:rsidP="003D422B">
      <w:pPr>
        <w:pStyle w:val="BodyText2"/>
        <w:rPr>
          <w:rFonts w:ascii="Arial" w:hAnsi="Arial"/>
          <w:sz w:val="22"/>
        </w:rPr>
      </w:pPr>
    </w:p>
    <w:p w14:paraId="77480930" w14:textId="3EB486C1" w:rsidR="003D422B" w:rsidRDefault="00226132" w:rsidP="003D422B">
      <w:pPr>
        <w:pStyle w:val="BodyText2"/>
        <w:rPr>
          <w:rFonts w:ascii="Arial" w:hAnsi="Arial"/>
          <w:sz w:val="22"/>
        </w:rPr>
      </w:pPr>
      <w:r w:rsidRPr="003D422B">
        <w:rPr>
          <w:rFonts w:ascii="Arial" w:hAnsi="Arial"/>
          <w:b/>
          <w:sz w:val="22"/>
        </w:rPr>
        <w:t xml:space="preserve">IF THE PROPOSED </w:t>
      </w:r>
      <w:r>
        <w:rPr>
          <w:rFonts w:ascii="Arial" w:hAnsi="Arial"/>
          <w:b/>
          <w:sz w:val="22"/>
        </w:rPr>
        <w:t>ORDER</w:t>
      </w:r>
      <w:r w:rsidRPr="003D422B">
        <w:rPr>
          <w:rFonts w:ascii="Arial" w:hAnsi="Arial"/>
          <w:b/>
          <w:sz w:val="22"/>
        </w:rPr>
        <w:t xml:space="preserve"> IS MADE</w:t>
      </w:r>
      <w:r>
        <w:rPr>
          <w:rFonts w:ascii="Arial" w:hAnsi="Arial"/>
          <w:sz w:val="22"/>
        </w:rPr>
        <w:t>, the stopping up will</w:t>
      </w:r>
      <w:r w:rsidR="00391A97">
        <w:rPr>
          <w:rFonts w:ascii="Arial" w:hAnsi="Arial"/>
          <w:sz w:val="22"/>
        </w:rPr>
        <w:t xml:space="preserve"> enable </w:t>
      </w:r>
      <w:r w:rsidR="008837BA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development of</w:t>
      </w:r>
      <w:r w:rsidR="00391A97">
        <w:rPr>
          <w:rFonts w:ascii="Arial" w:hAnsi="Arial"/>
          <w:sz w:val="22"/>
        </w:rPr>
        <w:t xml:space="preserve"> </w:t>
      </w:r>
      <w:r w:rsidR="00503DEE">
        <w:rPr>
          <w:rFonts w:ascii="Arial" w:hAnsi="Arial"/>
          <w:sz w:val="22"/>
        </w:rPr>
        <w:t xml:space="preserve">the </w:t>
      </w:r>
      <w:r w:rsidR="00B71233">
        <w:rPr>
          <w:rFonts w:ascii="Arial" w:hAnsi="Arial" w:cs="Arial"/>
          <w:sz w:val="22"/>
          <w:szCs w:val="22"/>
        </w:rPr>
        <w:t xml:space="preserve">Land </w:t>
      </w:r>
      <w:r w:rsidR="00037ABC">
        <w:rPr>
          <w:rFonts w:ascii="Arial" w:hAnsi="Arial" w:cs="Arial"/>
          <w:sz w:val="22"/>
          <w:szCs w:val="22"/>
        </w:rPr>
        <w:t>Victoria Quarter, New Barnet, formerly known as British Gas Works, Albert Road EN4 9SH</w:t>
      </w:r>
      <w:r w:rsidR="006C059D" w:rsidRPr="006C059D">
        <w:rPr>
          <w:rFonts w:ascii="Arial" w:hAnsi="Arial" w:cs="Arial"/>
          <w:b/>
          <w:bCs/>
          <w:sz w:val="22"/>
          <w:szCs w:val="22"/>
        </w:rPr>
        <w:t xml:space="preserve"> </w:t>
      </w:r>
      <w:r w:rsidR="008837BA" w:rsidRPr="00F97EC5">
        <w:rPr>
          <w:rFonts w:ascii="Arial" w:hAnsi="Arial"/>
          <w:color w:val="000000"/>
          <w:sz w:val="22"/>
        </w:rPr>
        <w:t>as described in the Schedule</w:t>
      </w:r>
      <w:r w:rsidRPr="00F97EC5">
        <w:rPr>
          <w:rFonts w:ascii="Arial" w:hAnsi="Arial"/>
          <w:color w:val="000000"/>
          <w:sz w:val="22"/>
        </w:rPr>
        <w:t xml:space="preserve"> to</w:t>
      </w:r>
      <w:r>
        <w:rPr>
          <w:rFonts w:ascii="Arial" w:hAnsi="Arial"/>
          <w:sz w:val="22"/>
        </w:rPr>
        <w:t xml:space="preserve"> be carried out in accordance with the </w:t>
      </w:r>
      <w:r w:rsidR="00A22A21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lanning </w:t>
      </w:r>
      <w:r w:rsidR="00A22A21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>ermission</w:t>
      </w:r>
      <w:r w:rsidR="00391A97">
        <w:rPr>
          <w:rFonts w:ascii="Arial" w:hAnsi="Arial"/>
          <w:sz w:val="22"/>
        </w:rPr>
        <w:t xml:space="preserve"> </w:t>
      </w:r>
      <w:r w:rsidR="00217078">
        <w:rPr>
          <w:rFonts w:ascii="Arial" w:hAnsi="Arial"/>
          <w:sz w:val="22"/>
        </w:rPr>
        <w:t>applied for</w:t>
      </w:r>
      <w:r w:rsidR="006527B4">
        <w:rPr>
          <w:rFonts w:ascii="Arial" w:hAnsi="Arial" w:cs="Arial"/>
          <w:sz w:val="22"/>
          <w:szCs w:val="22"/>
        </w:rPr>
        <w:t xml:space="preserve"> </w:t>
      </w:r>
      <w:r w:rsidR="00B71233" w:rsidRPr="00776F88">
        <w:rPr>
          <w:rFonts w:ascii="Arial" w:hAnsi="Arial" w:cs="Arial"/>
          <w:sz w:val="22"/>
          <w:szCs w:val="22"/>
        </w:rPr>
        <w:t xml:space="preserve">under reference number </w:t>
      </w:r>
      <w:r w:rsidR="00F1737A">
        <w:rPr>
          <w:rFonts w:ascii="Arial" w:hAnsi="Arial" w:cs="Arial"/>
          <w:sz w:val="22"/>
          <w:szCs w:val="22"/>
        </w:rPr>
        <w:t>21/3676/FUL</w:t>
      </w:r>
      <w:r w:rsidR="007619D8">
        <w:rPr>
          <w:rFonts w:ascii="Arial" w:hAnsi="Arial" w:cs="Arial"/>
          <w:sz w:val="22"/>
          <w:szCs w:val="22"/>
        </w:rPr>
        <w:t xml:space="preserve">, subject to such planning permission being granted, </w:t>
      </w:r>
      <w:r w:rsidR="00A22A21">
        <w:rPr>
          <w:rFonts w:ascii="Arial" w:hAnsi="Arial"/>
          <w:sz w:val="22"/>
        </w:rPr>
        <w:t xml:space="preserve">and will be for no other purpose. </w:t>
      </w:r>
    </w:p>
    <w:p w14:paraId="2EA27B72" w14:textId="2A669C62" w:rsidR="003C6CA5" w:rsidRDefault="003C6CA5" w:rsidP="003D422B">
      <w:pPr>
        <w:pStyle w:val="BodyText2"/>
        <w:rPr>
          <w:rFonts w:ascii="Arial" w:hAnsi="Arial"/>
          <w:sz w:val="22"/>
        </w:rPr>
      </w:pPr>
    </w:p>
    <w:p w14:paraId="3D8A1885" w14:textId="6DE3E3A1" w:rsidR="003C6CA5" w:rsidRDefault="00E46378" w:rsidP="003D422B">
      <w:pPr>
        <w:pStyle w:val="BodyText2"/>
        <w:rPr>
          <w:rFonts w:ascii="Arial" w:hAnsi="Arial"/>
          <w:sz w:val="22"/>
        </w:rPr>
      </w:pPr>
      <w:r w:rsidRPr="00E46378">
        <w:rPr>
          <w:rFonts w:ascii="Arial" w:hAnsi="Arial"/>
          <w:sz w:val="22"/>
        </w:rPr>
        <w:t>Alternative highway measuring 59 metres long and 0-3 metres wide, 12 metres long and 0-1.5 metres wide, 29.5 metres long and 0-9 metres wide at Albert Road East, and 62 metres long and 0-2 metres wide at Albert Road West as described in Schedule 2 below as shown dotted on Drawing No. 216001/PD06 Rev C attached to the Order shall be created to the reasonable satisfaction of the Council.</w:t>
      </w:r>
      <w:r>
        <w:rPr>
          <w:rFonts w:ascii="Arial" w:hAnsi="Arial"/>
          <w:sz w:val="22"/>
        </w:rPr>
        <w:t xml:space="preserve"> </w:t>
      </w:r>
    </w:p>
    <w:p w14:paraId="77480931" w14:textId="77777777" w:rsidR="0002704B" w:rsidRPr="00131EC1" w:rsidRDefault="0002704B" w:rsidP="001B653D">
      <w:pPr>
        <w:pStyle w:val="BodyText2"/>
        <w:rPr>
          <w:rFonts w:ascii="Arial" w:hAnsi="Arial" w:cs="Arial"/>
          <w:sz w:val="22"/>
          <w:szCs w:val="22"/>
        </w:rPr>
      </w:pPr>
    </w:p>
    <w:p w14:paraId="77480932" w14:textId="0B5BD214" w:rsidR="001B653D" w:rsidRPr="008D6ED6" w:rsidRDefault="0002704B" w:rsidP="001B653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1EC1">
        <w:rPr>
          <w:rFonts w:ascii="Arial" w:hAnsi="Arial" w:cs="Arial"/>
          <w:b/>
          <w:sz w:val="22"/>
          <w:szCs w:val="22"/>
        </w:rPr>
        <w:t>COPIES OF THE DRAFT ORDER AND RELEVANT PLAN MAY BE INSPECTED</w:t>
      </w:r>
      <w:r w:rsidRPr="00131EC1">
        <w:rPr>
          <w:rFonts w:ascii="Arial" w:hAnsi="Arial" w:cs="Arial"/>
          <w:sz w:val="22"/>
          <w:szCs w:val="22"/>
        </w:rPr>
        <w:t xml:space="preserve"> and</w:t>
      </w:r>
      <w:r w:rsidR="0003242C">
        <w:rPr>
          <w:rFonts w:ascii="Arial" w:hAnsi="Arial" w:cs="Arial"/>
          <w:sz w:val="22"/>
          <w:szCs w:val="22"/>
        </w:rPr>
        <w:t xml:space="preserve"> </w:t>
      </w:r>
      <w:r w:rsidRPr="00131EC1">
        <w:rPr>
          <w:rFonts w:ascii="Arial" w:hAnsi="Arial" w:cs="Arial"/>
          <w:sz w:val="22"/>
          <w:szCs w:val="22"/>
        </w:rPr>
        <w:t xml:space="preserve">/ or obtained </w:t>
      </w:r>
      <w:r w:rsidR="00226132" w:rsidRPr="00131EC1">
        <w:rPr>
          <w:rFonts w:ascii="Arial" w:hAnsi="Arial" w:cs="Arial"/>
          <w:sz w:val="22"/>
          <w:szCs w:val="22"/>
        </w:rPr>
        <w:t>free of charge between the hours of 9.00am and 4.30pm Mo</w:t>
      </w:r>
      <w:r w:rsidR="008B5202" w:rsidRPr="00131EC1">
        <w:rPr>
          <w:rFonts w:ascii="Arial" w:hAnsi="Arial" w:cs="Arial"/>
          <w:sz w:val="22"/>
          <w:szCs w:val="22"/>
        </w:rPr>
        <w:t>nday to Friday</w:t>
      </w:r>
      <w:r w:rsidR="008837BA">
        <w:rPr>
          <w:rFonts w:ascii="Arial" w:hAnsi="Arial" w:cs="Arial"/>
          <w:sz w:val="22"/>
          <w:szCs w:val="22"/>
        </w:rPr>
        <w:t xml:space="preserve"> </w:t>
      </w:r>
      <w:r w:rsidR="008837BA" w:rsidRPr="008837BA">
        <w:rPr>
          <w:rFonts w:ascii="Arial" w:hAnsi="Arial" w:cs="Arial"/>
          <w:color w:val="212121"/>
          <w:sz w:val="22"/>
          <w:szCs w:val="22"/>
        </w:rPr>
        <w:t>(excluding bank holidays and public holidays)</w:t>
      </w:r>
      <w:r w:rsidRPr="008837BA">
        <w:rPr>
          <w:rFonts w:ascii="Arial" w:hAnsi="Arial" w:cs="Arial"/>
          <w:sz w:val="22"/>
          <w:szCs w:val="22"/>
        </w:rPr>
        <w:t xml:space="preserve"> </w:t>
      </w:r>
      <w:r w:rsidRPr="00131EC1">
        <w:rPr>
          <w:rFonts w:ascii="Arial" w:hAnsi="Arial" w:cs="Arial"/>
          <w:sz w:val="22"/>
          <w:szCs w:val="22"/>
        </w:rPr>
        <w:t xml:space="preserve">for a </w:t>
      </w:r>
      <w:r w:rsidR="00183FEE" w:rsidRPr="00131EC1">
        <w:rPr>
          <w:rFonts w:ascii="Arial" w:hAnsi="Arial" w:cs="Arial"/>
          <w:sz w:val="22"/>
          <w:szCs w:val="22"/>
        </w:rPr>
        <w:t>pe</w:t>
      </w:r>
      <w:r w:rsidR="00D70E4B" w:rsidRPr="00131EC1">
        <w:rPr>
          <w:rFonts w:ascii="Arial" w:hAnsi="Arial" w:cs="Arial"/>
          <w:sz w:val="22"/>
          <w:szCs w:val="22"/>
        </w:rPr>
        <w:t xml:space="preserve">riod of </w:t>
      </w:r>
      <w:r w:rsidR="001C1D40">
        <w:rPr>
          <w:rFonts w:ascii="Arial" w:hAnsi="Arial" w:cs="Arial"/>
          <w:sz w:val="22"/>
          <w:szCs w:val="22"/>
        </w:rPr>
        <w:t>twenty eight (28) days</w:t>
      </w:r>
      <w:r w:rsidR="00ED1C44" w:rsidRPr="00131EC1">
        <w:rPr>
          <w:rFonts w:ascii="Arial" w:hAnsi="Arial" w:cs="Arial"/>
          <w:sz w:val="22"/>
          <w:szCs w:val="22"/>
        </w:rPr>
        <w:t xml:space="preserve"> commencing</w:t>
      </w:r>
      <w:r w:rsidR="00ED1C44" w:rsidRPr="008D6ED6">
        <w:rPr>
          <w:rFonts w:ascii="Arial" w:hAnsi="Arial" w:cs="Arial"/>
          <w:color w:val="000000"/>
          <w:sz w:val="22"/>
          <w:szCs w:val="22"/>
        </w:rPr>
        <w:t xml:space="preserve"> </w:t>
      </w:r>
      <w:r w:rsidR="00B1188B" w:rsidRPr="008D6ED6">
        <w:rPr>
          <w:rFonts w:ascii="Arial" w:hAnsi="Arial" w:cs="Arial"/>
          <w:color w:val="000000"/>
          <w:sz w:val="22"/>
          <w:szCs w:val="22"/>
        </w:rPr>
        <w:t>on</w:t>
      </w:r>
      <w:r w:rsidR="00C60DD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46378">
        <w:rPr>
          <w:rFonts w:ascii="Arial" w:hAnsi="Arial" w:cs="Arial"/>
          <w:b/>
          <w:color w:val="000000"/>
          <w:sz w:val="22"/>
          <w:szCs w:val="22"/>
        </w:rPr>
        <w:t xml:space="preserve">26th May 2022 </w:t>
      </w:r>
      <w:r w:rsidR="00E46378" w:rsidRPr="008D6E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D6ED6">
        <w:rPr>
          <w:rFonts w:ascii="Arial" w:hAnsi="Arial" w:cs="Arial"/>
          <w:color w:val="000000"/>
          <w:sz w:val="22"/>
          <w:szCs w:val="22"/>
        </w:rPr>
        <w:t xml:space="preserve">at the </w:t>
      </w:r>
      <w:r w:rsidR="005A65B6" w:rsidRPr="008D6ED6">
        <w:rPr>
          <w:rFonts w:ascii="Arial" w:hAnsi="Arial" w:cs="Arial"/>
          <w:color w:val="000000"/>
          <w:sz w:val="22"/>
          <w:szCs w:val="22"/>
        </w:rPr>
        <w:t>main r</w:t>
      </w:r>
      <w:r w:rsidRPr="008D6ED6">
        <w:rPr>
          <w:rFonts w:ascii="Arial" w:hAnsi="Arial" w:cs="Arial"/>
          <w:color w:val="000000"/>
          <w:sz w:val="22"/>
          <w:szCs w:val="22"/>
        </w:rPr>
        <w:t>eception</w:t>
      </w:r>
      <w:r w:rsidR="00E21419" w:rsidRPr="00E21419">
        <w:rPr>
          <w:rFonts w:ascii="Calibri" w:hAnsi="Calibri" w:cs="Calibri"/>
          <w:color w:val="008080"/>
          <w:sz w:val="22"/>
          <w:szCs w:val="22"/>
        </w:rPr>
        <w:t xml:space="preserve"> </w:t>
      </w:r>
      <w:r w:rsidR="00E21419" w:rsidRPr="00E21419">
        <w:rPr>
          <w:rFonts w:ascii="Arial" w:hAnsi="Arial" w:cs="Arial"/>
          <w:color w:val="000000"/>
          <w:sz w:val="22"/>
          <w:szCs w:val="22"/>
        </w:rPr>
        <w:t>London Borough of Barnet, 2 Bristol Avenue, Colindale, NW9 4EW</w:t>
      </w:r>
      <w:r w:rsidR="008F3EC1">
        <w:rPr>
          <w:rFonts w:ascii="Arial" w:hAnsi="Arial" w:cs="Arial"/>
          <w:color w:val="000000"/>
          <w:sz w:val="22"/>
          <w:szCs w:val="22"/>
        </w:rPr>
        <w:t xml:space="preserve"> and can be contacted on </w:t>
      </w:r>
      <w:hyperlink r:id="rId8" w:history="1">
        <w:r w:rsidR="008F3EC1" w:rsidRPr="00DD1AE1">
          <w:rPr>
            <w:rStyle w:val="Hyperlink"/>
            <w:rFonts w:ascii="Arial" w:hAnsi="Arial" w:cs="Arial"/>
            <w:sz w:val="22"/>
            <w:szCs w:val="22"/>
          </w:rPr>
          <w:t>highway.development@barnet.gov.uk</w:t>
        </w:r>
      </w:hyperlink>
      <w:r w:rsidR="008F3EC1">
        <w:rPr>
          <w:rFonts w:ascii="Arial" w:hAnsi="Arial" w:cs="Arial"/>
          <w:color w:val="000000"/>
          <w:sz w:val="22"/>
          <w:szCs w:val="22"/>
        </w:rPr>
        <w:t xml:space="preserve"> </w:t>
      </w:r>
      <w:r w:rsidR="006116AD" w:rsidRPr="008D6ED6">
        <w:rPr>
          <w:rFonts w:ascii="Arial" w:hAnsi="Arial" w:cs="Arial"/>
          <w:color w:val="000000"/>
          <w:sz w:val="22"/>
          <w:szCs w:val="22"/>
        </w:rPr>
        <w:t>.</w:t>
      </w:r>
      <w:r w:rsidR="008837BA" w:rsidRPr="008D6ED6">
        <w:rPr>
          <w:rFonts w:ascii="Source Sans Pro" w:hAnsi="Source Sans Pro"/>
          <w:color w:val="000000"/>
        </w:rPr>
        <w:t xml:space="preserve"> </w:t>
      </w:r>
    </w:p>
    <w:p w14:paraId="77480933" w14:textId="77777777" w:rsidR="001B653D" w:rsidRPr="008D6ED6" w:rsidRDefault="001B653D" w:rsidP="001B653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480934" w14:textId="5BFE66E8" w:rsidR="0002704B" w:rsidRPr="008D6ED6" w:rsidRDefault="00226132" w:rsidP="0002704B">
      <w:pPr>
        <w:pStyle w:val="BodyText"/>
        <w:rPr>
          <w:rFonts w:cs="Arial"/>
          <w:color w:val="000000"/>
          <w:szCs w:val="22"/>
        </w:rPr>
      </w:pPr>
      <w:r w:rsidRPr="008D6ED6">
        <w:rPr>
          <w:rFonts w:cs="Arial"/>
          <w:color w:val="000000"/>
          <w:szCs w:val="22"/>
        </w:rPr>
        <w:t>ANY OBJECT</w:t>
      </w:r>
      <w:r w:rsidR="00810CBE" w:rsidRPr="008D6ED6">
        <w:rPr>
          <w:rFonts w:cs="Arial"/>
          <w:color w:val="000000"/>
          <w:szCs w:val="22"/>
        </w:rPr>
        <w:t>ION</w:t>
      </w:r>
      <w:r w:rsidR="00810CBE" w:rsidRPr="008D6ED6">
        <w:rPr>
          <w:rFonts w:cs="Arial"/>
          <w:b w:val="0"/>
          <w:color w:val="000000"/>
          <w:szCs w:val="22"/>
        </w:rPr>
        <w:t xml:space="preserve"> </w:t>
      </w:r>
      <w:r w:rsidRPr="008D6ED6">
        <w:rPr>
          <w:rFonts w:cs="Arial"/>
          <w:b w:val="0"/>
          <w:color w:val="000000"/>
          <w:szCs w:val="22"/>
        </w:rPr>
        <w:t>to t</w:t>
      </w:r>
      <w:r w:rsidR="00810CBE" w:rsidRPr="008D6ED6">
        <w:rPr>
          <w:rFonts w:cs="Arial"/>
          <w:b w:val="0"/>
          <w:color w:val="000000"/>
          <w:szCs w:val="22"/>
        </w:rPr>
        <w:t xml:space="preserve">he making of the proposed Order must be made </w:t>
      </w:r>
      <w:r w:rsidR="00B92670" w:rsidRPr="008D6ED6">
        <w:rPr>
          <w:rFonts w:cs="Arial"/>
          <w:b w:val="0"/>
          <w:color w:val="000000"/>
          <w:szCs w:val="22"/>
        </w:rPr>
        <w:t xml:space="preserve">in writing </w:t>
      </w:r>
      <w:r w:rsidRPr="008D6ED6">
        <w:rPr>
          <w:rFonts w:cs="Arial"/>
          <w:b w:val="0"/>
          <w:color w:val="000000"/>
          <w:szCs w:val="22"/>
        </w:rPr>
        <w:t xml:space="preserve">within a period of </w:t>
      </w:r>
      <w:r w:rsidR="001C1D40" w:rsidRPr="008D6ED6">
        <w:rPr>
          <w:rFonts w:cs="Arial"/>
          <w:b w:val="0"/>
          <w:color w:val="000000"/>
          <w:szCs w:val="22"/>
        </w:rPr>
        <w:t xml:space="preserve">twenty eight (28) days </w:t>
      </w:r>
      <w:r w:rsidRPr="008D6ED6">
        <w:rPr>
          <w:rFonts w:cs="Arial"/>
          <w:b w:val="0"/>
          <w:color w:val="000000"/>
          <w:szCs w:val="22"/>
        </w:rPr>
        <w:t>commencing on</w:t>
      </w:r>
      <w:r w:rsidR="00131EC1" w:rsidRPr="008D6ED6">
        <w:rPr>
          <w:rFonts w:cs="Arial"/>
          <w:color w:val="000000"/>
          <w:szCs w:val="22"/>
        </w:rPr>
        <w:t xml:space="preserve"> </w:t>
      </w:r>
      <w:r w:rsidR="00E46378" w:rsidRPr="00071306">
        <w:rPr>
          <w:rFonts w:cs="Arial"/>
          <w:bCs/>
          <w:color w:val="000000"/>
          <w:szCs w:val="22"/>
        </w:rPr>
        <w:t>26th May 2022</w:t>
      </w:r>
      <w:r w:rsidR="00E46378">
        <w:rPr>
          <w:rFonts w:cs="Arial"/>
          <w:color w:val="000000"/>
          <w:szCs w:val="22"/>
        </w:rPr>
        <w:t xml:space="preserve"> </w:t>
      </w:r>
      <w:r w:rsidR="00131EC1" w:rsidRPr="008D6ED6">
        <w:rPr>
          <w:rFonts w:cs="Arial"/>
          <w:b w:val="0"/>
          <w:color w:val="000000"/>
          <w:szCs w:val="22"/>
        </w:rPr>
        <w:t>by sending written notice to the Traffic and Development Manager, Developm</w:t>
      </w:r>
      <w:r w:rsidR="0003242C" w:rsidRPr="008D6ED6">
        <w:rPr>
          <w:rFonts w:cs="Arial"/>
          <w:b w:val="0"/>
          <w:color w:val="000000"/>
          <w:szCs w:val="22"/>
        </w:rPr>
        <w:t xml:space="preserve">ent Control Team, </w:t>
      </w:r>
      <w:r w:rsidR="00131EC1" w:rsidRPr="008D6ED6">
        <w:rPr>
          <w:rFonts w:cs="Arial"/>
          <w:b w:val="0"/>
          <w:color w:val="000000"/>
          <w:szCs w:val="22"/>
        </w:rPr>
        <w:t xml:space="preserve">Traffic &amp; Development Section, Development &amp; Regulatory </w:t>
      </w:r>
      <w:r w:rsidR="00DD5CAD" w:rsidRPr="008D6ED6">
        <w:rPr>
          <w:rFonts w:cs="Arial"/>
          <w:b w:val="0"/>
          <w:color w:val="000000"/>
          <w:szCs w:val="22"/>
        </w:rPr>
        <w:t>Services London</w:t>
      </w:r>
      <w:r w:rsidR="00841294" w:rsidRPr="008D6ED6">
        <w:rPr>
          <w:rFonts w:cs="Arial"/>
          <w:b w:val="0"/>
          <w:color w:val="000000"/>
          <w:szCs w:val="22"/>
        </w:rPr>
        <w:t xml:space="preserve"> Borough </w:t>
      </w:r>
      <w:r w:rsidRPr="008D6ED6">
        <w:rPr>
          <w:rFonts w:cs="Arial"/>
          <w:b w:val="0"/>
          <w:color w:val="000000"/>
          <w:szCs w:val="22"/>
        </w:rPr>
        <w:t>of Barnet,</w:t>
      </w:r>
      <w:r w:rsidR="00131EC1" w:rsidRPr="008D6ED6">
        <w:rPr>
          <w:rFonts w:cs="Arial"/>
          <w:b w:val="0"/>
          <w:color w:val="000000"/>
          <w:szCs w:val="22"/>
        </w:rPr>
        <w:t xml:space="preserve"> </w:t>
      </w:r>
      <w:r w:rsidR="00E21419" w:rsidRPr="00E21419">
        <w:rPr>
          <w:rFonts w:cs="Arial"/>
          <w:b w:val="0"/>
          <w:color w:val="000000"/>
          <w:szCs w:val="22"/>
        </w:rPr>
        <w:t>London Borough of Barnet, 2 Bristol Avenue, Colindale, NW9 4EW</w:t>
      </w:r>
      <w:r w:rsidR="00E21419">
        <w:rPr>
          <w:rFonts w:cs="Arial"/>
          <w:b w:val="0"/>
          <w:color w:val="000000"/>
          <w:szCs w:val="22"/>
        </w:rPr>
        <w:t xml:space="preserve"> </w:t>
      </w:r>
      <w:r w:rsidR="00131EC1" w:rsidRPr="008D6ED6">
        <w:rPr>
          <w:rFonts w:cs="Arial"/>
          <w:color w:val="000000"/>
          <w:szCs w:val="22"/>
        </w:rPr>
        <w:t xml:space="preserve">before 5pm on </w:t>
      </w:r>
      <w:r w:rsidR="00E46378">
        <w:rPr>
          <w:rFonts w:cs="Arial"/>
          <w:color w:val="000000"/>
          <w:szCs w:val="22"/>
        </w:rPr>
        <w:t>29</w:t>
      </w:r>
      <w:r w:rsidR="00E46378" w:rsidRPr="00E46378">
        <w:rPr>
          <w:rFonts w:cs="Arial"/>
          <w:color w:val="000000"/>
          <w:szCs w:val="22"/>
        </w:rPr>
        <w:t>th</w:t>
      </w:r>
      <w:r w:rsidR="00E46378">
        <w:rPr>
          <w:rFonts w:cs="Arial"/>
          <w:color w:val="000000"/>
          <w:szCs w:val="22"/>
        </w:rPr>
        <w:t xml:space="preserve"> June 2022</w:t>
      </w:r>
      <w:r w:rsidR="00DD5CAD" w:rsidRPr="008D6ED6">
        <w:rPr>
          <w:rFonts w:cs="Arial"/>
          <w:color w:val="000000"/>
          <w:szCs w:val="22"/>
        </w:rPr>
        <w:t>.</w:t>
      </w:r>
    </w:p>
    <w:p w14:paraId="77480935" w14:textId="77777777" w:rsidR="0002704B" w:rsidRPr="00131EC1" w:rsidRDefault="0002704B" w:rsidP="0002704B">
      <w:pPr>
        <w:pStyle w:val="BodyText"/>
        <w:rPr>
          <w:rFonts w:cs="Arial"/>
          <w:b w:val="0"/>
          <w:szCs w:val="22"/>
        </w:rPr>
      </w:pPr>
    </w:p>
    <w:p w14:paraId="77480936" w14:textId="77777777" w:rsidR="001B653D" w:rsidRPr="00131EC1" w:rsidRDefault="00B92670" w:rsidP="0002704B">
      <w:pPr>
        <w:jc w:val="both"/>
        <w:rPr>
          <w:rFonts w:ascii="Arial" w:hAnsi="Arial" w:cs="Arial"/>
          <w:sz w:val="22"/>
          <w:szCs w:val="22"/>
        </w:rPr>
      </w:pPr>
      <w:r w:rsidRPr="00131EC1">
        <w:rPr>
          <w:rFonts w:ascii="Arial" w:hAnsi="Arial" w:cs="Arial"/>
          <w:sz w:val="22"/>
          <w:szCs w:val="22"/>
        </w:rPr>
        <w:t>T</w:t>
      </w:r>
      <w:r w:rsidR="0002704B" w:rsidRPr="00131EC1">
        <w:rPr>
          <w:rFonts w:ascii="Arial" w:hAnsi="Arial" w:cs="Arial"/>
          <w:sz w:val="22"/>
          <w:szCs w:val="22"/>
        </w:rPr>
        <w:t xml:space="preserve">he </w:t>
      </w:r>
      <w:r w:rsidRPr="00131EC1">
        <w:rPr>
          <w:rFonts w:ascii="Arial" w:hAnsi="Arial" w:cs="Arial"/>
          <w:sz w:val="22"/>
          <w:szCs w:val="22"/>
        </w:rPr>
        <w:t xml:space="preserve">Council may disclose the </w:t>
      </w:r>
      <w:r w:rsidR="0002704B" w:rsidRPr="00131EC1">
        <w:rPr>
          <w:rFonts w:ascii="Arial" w:hAnsi="Arial" w:cs="Arial"/>
          <w:sz w:val="22"/>
          <w:szCs w:val="22"/>
        </w:rPr>
        <w:t xml:space="preserve">substance of </w:t>
      </w:r>
      <w:r w:rsidRPr="00131EC1">
        <w:rPr>
          <w:rFonts w:ascii="Arial" w:hAnsi="Arial" w:cs="Arial"/>
          <w:sz w:val="22"/>
          <w:szCs w:val="22"/>
        </w:rPr>
        <w:t xml:space="preserve">any objection made to the making of the Order to </w:t>
      </w:r>
      <w:r w:rsidR="0002704B" w:rsidRPr="00131EC1">
        <w:rPr>
          <w:rFonts w:ascii="Arial" w:hAnsi="Arial" w:cs="Arial"/>
          <w:sz w:val="22"/>
          <w:szCs w:val="22"/>
        </w:rPr>
        <w:t>other persons affected by it and</w:t>
      </w:r>
      <w:r w:rsidR="00A22A21">
        <w:rPr>
          <w:rFonts w:ascii="Arial" w:hAnsi="Arial" w:cs="Arial"/>
          <w:sz w:val="22"/>
          <w:szCs w:val="22"/>
        </w:rPr>
        <w:t xml:space="preserve"> that</w:t>
      </w:r>
      <w:r w:rsidR="0002704B" w:rsidRPr="00131EC1">
        <w:rPr>
          <w:rFonts w:ascii="Arial" w:hAnsi="Arial" w:cs="Arial"/>
          <w:sz w:val="22"/>
          <w:szCs w:val="22"/>
        </w:rPr>
        <w:t xml:space="preserve"> those persons may wish to communicate with the objector.</w:t>
      </w:r>
    </w:p>
    <w:p w14:paraId="77480937" w14:textId="77777777" w:rsidR="0002704B" w:rsidRPr="00131EC1" w:rsidRDefault="0002704B" w:rsidP="0002704B">
      <w:pPr>
        <w:jc w:val="both"/>
        <w:rPr>
          <w:rFonts w:ascii="Arial" w:hAnsi="Arial" w:cs="Arial"/>
          <w:sz w:val="22"/>
          <w:szCs w:val="22"/>
        </w:rPr>
      </w:pPr>
    </w:p>
    <w:p w14:paraId="77480938" w14:textId="77777777" w:rsidR="001B653D" w:rsidRPr="00131EC1" w:rsidRDefault="00226132" w:rsidP="001B653D">
      <w:pPr>
        <w:jc w:val="both"/>
        <w:rPr>
          <w:rFonts w:ascii="Arial" w:hAnsi="Arial" w:cs="Arial"/>
          <w:sz w:val="22"/>
          <w:szCs w:val="22"/>
        </w:rPr>
      </w:pPr>
      <w:r w:rsidRPr="00131EC1">
        <w:rPr>
          <w:rFonts w:ascii="Arial" w:hAnsi="Arial" w:cs="Arial"/>
          <w:sz w:val="22"/>
          <w:szCs w:val="22"/>
        </w:rPr>
        <w:t>If no objections are duly made</w:t>
      </w:r>
      <w:r w:rsidR="00B92670" w:rsidRPr="00131EC1">
        <w:rPr>
          <w:rFonts w:ascii="Arial" w:hAnsi="Arial" w:cs="Arial"/>
          <w:sz w:val="22"/>
          <w:szCs w:val="22"/>
        </w:rPr>
        <w:t xml:space="preserve"> to the making of the Order</w:t>
      </w:r>
      <w:r w:rsidRPr="00131EC1">
        <w:rPr>
          <w:rFonts w:ascii="Arial" w:hAnsi="Arial" w:cs="Arial"/>
          <w:sz w:val="22"/>
          <w:szCs w:val="22"/>
        </w:rPr>
        <w:t xml:space="preserve">, or if any </w:t>
      </w:r>
      <w:r w:rsidR="00B92670" w:rsidRPr="00131EC1">
        <w:rPr>
          <w:rFonts w:ascii="Arial" w:hAnsi="Arial" w:cs="Arial"/>
          <w:sz w:val="22"/>
          <w:szCs w:val="22"/>
        </w:rPr>
        <w:t>objection</w:t>
      </w:r>
      <w:r w:rsidR="003156FA">
        <w:rPr>
          <w:rFonts w:ascii="Arial" w:hAnsi="Arial" w:cs="Arial"/>
          <w:sz w:val="22"/>
          <w:szCs w:val="22"/>
        </w:rPr>
        <w:t xml:space="preserve">s </w:t>
      </w:r>
      <w:r w:rsidRPr="00131EC1">
        <w:rPr>
          <w:rFonts w:ascii="Arial" w:hAnsi="Arial" w:cs="Arial"/>
          <w:sz w:val="22"/>
          <w:szCs w:val="22"/>
        </w:rPr>
        <w:t>are withdrawn, the Council may make the Order as an unopposed Order.  Any objections duly made and which are not withdrawn will be referred to the Mayor of London.</w:t>
      </w:r>
    </w:p>
    <w:p w14:paraId="77480939" w14:textId="77777777" w:rsidR="0002704B" w:rsidRPr="00131EC1" w:rsidRDefault="0002704B" w:rsidP="001B653D">
      <w:pPr>
        <w:jc w:val="both"/>
        <w:rPr>
          <w:rFonts w:ascii="Arial" w:hAnsi="Arial" w:cs="Arial"/>
          <w:sz w:val="22"/>
          <w:szCs w:val="22"/>
        </w:rPr>
      </w:pPr>
    </w:p>
    <w:p w14:paraId="7748093A" w14:textId="1ECC304D" w:rsidR="0002704B" w:rsidRPr="00131EC1" w:rsidRDefault="00226132" w:rsidP="0002704B">
      <w:pPr>
        <w:jc w:val="both"/>
        <w:rPr>
          <w:rFonts w:ascii="Arial" w:hAnsi="Arial" w:cs="Arial"/>
          <w:sz w:val="22"/>
          <w:szCs w:val="22"/>
        </w:rPr>
      </w:pPr>
      <w:r w:rsidRPr="00131EC1">
        <w:rPr>
          <w:rFonts w:ascii="Arial" w:hAnsi="Arial" w:cs="Arial"/>
          <w:b/>
          <w:sz w:val="22"/>
          <w:szCs w:val="22"/>
        </w:rPr>
        <w:t>THIS NOTICE</w:t>
      </w:r>
      <w:r w:rsidRPr="00131EC1">
        <w:rPr>
          <w:rFonts w:ascii="Arial" w:hAnsi="Arial" w:cs="Arial"/>
          <w:sz w:val="22"/>
          <w:szCs w:val="22"/>
        </w:rPr>
        <w:t xml:space="preserve"> is given by virtue of Section 25</w:t>
      </w:r>
      <w:r w:rsidR="00C667D5">
        <w:rPr>
          <w:rFonts w:ascii="Arial" w:hAnsi="Arial" w:cs="Arial"/>
          <w:sz w:val="22"/>
          <w:szCs w:val="22"/>
        </w:rPr>
        <w:t>2</w:t>
      </w:r>
      <w:r w:rsidRPr="00131EC1">
        <w:rPr>
          <w:rFonts w:ascii="Arial" w:hAnsi="Arial" w:cs="Arial"/>
          <w:sz w:val="22"/>
          <w:szCs w:val="22"/>
        </w:rPr>
        <w:t xml:space="preserve"> of the Act.</w:t>
      </w:r>
    </w:p>
    <w:p w14:paraId="7748093B" w14:textId="77777777" w:rsidR="0002704B" w:rsidRPr="00131EC1" w:rsidRDefault="0002704B" w:rsidP="0002704B">
      <w:pPr>
        <w:jc w:val="both"/>
        <w:rPr>
          <w:rFonts w:ascii="Arial" w:hAnsi="Arial" w:cs="Arial"/>
          <w:sz w:val="22"/>
          <w:szCs w:val="22"/>
        </w:rPr>
      </w:pPr>
    </w:p>
    <w:p w14:paraId="7748093C" w14:textId="77777777" w:rsidR="00EC7BB8" w:rsidRDefault="00EC7BB8" w:rsidP="003D422B">
      <w:pPr>
        <w:jc w:val="center"/>
        <w:rPr>
          <w:rFonts w:ascii="Arial" w:hAnsi="Arial" w:cs="Arial"/>
          <w:sz w:val="22"/>
          <w:szCs w:val="22"/>
        </w:rPr>
      </w:pPr>
    </w:p>
    <w:p w14:paraId="7748093D" w14:textId="77777777" w:rsidR="00EC7BB8" w:rsidRDefault="00EC7BB8" w:rsidP="003D422B">
      <w:pPr>
        <w:jc w:val="center"/>
        <w:rPr>
          <w:rFonts w:ascii="Arial" w:hAnsi="Arial" w:cs="Arial"/>
          <w:sz w:val="22"/>
          <w:szCs w:val="22"/>
        </w:rPr>
      </w:pPr>
    </w:p>
    <w:p w14:paraId="7748093E" w14:textId="77777777" w:rsidR="00EC7BB8" w:rsidRDefault="00EC7BB8" w:rsidP="003D422B">
      <w:pPr>
        <w:jc w:val="center"/>
        <w:rPr>
          <w:rFonts w:ascii="Arial" w:hAnsi="Arial" w:cs="Arial"/>
          <w:sz w:val="22"/>
          <w:szCs w:val="22"/>
        </w:rPr>
      </w:pPr>
    </w:p>
    <w:p w14:paraId="7748093F" w14:textId="77777777" w:rsidR="00EC7BB8" w:rsidRDefault="00EC7BB8" w:rsidP="003D422B">
      <w:pPr>
        <w:jc w:val="center"/>
        <w:rPr>
          <w:rFonts w:ascii="Arial" w:hAnsi="Arial" w:cs="Arial"/>
          <w:sz w:val="22"/>
          <w:szCs w:val="22"/>
        </w:rPr>
      </w:pPr>
    </w:p>
    <w:p w14:paraId="77480940" w14:textId="77777777" w:rsidR="00EC7BB8" w:rsidRDefault="00EC7BB8" w:rsidP="003D422B">
      <w:pPr>
        <w:jc w:val="center"/>
        <w:rPr>
          <w:rFonts w:ascii="Arial" w:hAnsi="Arial" w:cs="Arial"/>
          <w:sz w:val="22"/>
          <w:szCs w:val="22"/>
        </w:rPr>
      </w:pPr>
    </w:p>
    <w:p w14:paraId="77480941" w14:textId="77777777" w:rsidR="00EC7BB8" w:rsidRDefault="00EC7BB8" w:rsidP="003D422B">
      <w:pPr>
        <w:jc w:val="center"/>
        <w:rPr>
          <w:rFonts w:ascii="Arial" w:hAnsi="Arial" w:cs="Arial"/>
          <w:sz w:val="22"/>
          <w:szCs w:val="22"/>
        </w:rPr>
      </w:pPr>
    </w:p>
    <w:p w14:paraId="77480942" w14:textId="77777777" w:rsidR="00EC7BB8" w:rsidRDefault="00EC7BB8" w:rsidP="003D422B">
      <w:pPr>
        <w:jc w:val="center"/>
        <w:rPr>
          <w:rFonts w:ascii="Arial" w:hAnsi="Arial" w:cs="Arial"/>
          <w:sz w:val="22"/>
          <w:szCs w:val="22"/>
        </w:rPr>
      </w:pPr>
    </w:p>
    <w:p w14:paraId="77480943" w14:textId="77777777" w:rsidR="00A22A21" w:rsidRDefault="00A22A21" w:rsidP="00EC7BB8">
      <w:pPr>
        <w:pStyle w:val="Heading5"/>
        <w:rPr>
          <w:rFonts w:ascii="Arial" w:hAnsi="Arial"/>
          <w:b/>
          <w:szCs w:val="24"/>
        </w:rPr>
      </w:pPr>
    </w:p>
    <w:p w14:paraId="728BA403" w14:textId="77777777" w:rsidR="000A4CB3" w:rsidRDefault="003D422B" w:rsidP="00324533">
      <w:pPr>
        <w:jc w:val="center"/>
        <w:rPr>
          <w:rFonts w:ascii="Arial" w:hAnsi="Arial" w:cs="Arial"/>
          <w:szCs w:val="24"/>
        </w:rPr>
      </w:pPr>
      <w:r w:rsidRPr="00324533">
        <w:rPr>
          <w:rFonts w:ascii="Arial" w:hAnsi="Arial" w:cs="Arial"/>
          <w:szCs w:val="24"/>
        </w:rPr>
        <w:t xml:space="preserve">   </w:t>
      </w:r>
    </w:p>
    <w:p w14:paraId="52EF8C8B" w14:textId="77777777" w:rsidR="000A4CB3" w:rsidRDefault="000A4CB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748094A" w14:textId="72200F15" w:rsidR="00324533" w:rsidRPr="00324533" w:rsidRDefault="00226132" w:rsidP="00324533">
      <w:pPr>
        <w:jc w:val="center"/>
        <w:rPr>
          <w:rFonts w:ascii="Arial" w:hAnsi="Arial" w:cs="Arial"/>
          <w:b/>
          <w:szCs w:val="24"/>
          <w:u w:val="single"/>
        </w:rPr>
      </w:pPr>
      <w:r w:rsidRPr="00324533">
        <w:rPr>
          <w:rFonts w:ascii="Arial" w:hAnsi="Arial" w:cs="Arial"/>
          <w:b/>
          <w:szCs w:val="24"/>
          <w:u w:val="single"/>
        </w:rPr>
        <w:lastRenderedPageBreak/>
        <w:t>THE SCHEDULE</w:t>
      </w:r>
    </w:p>
    <w:p w14:paraId="7748094B" w14:textId="77777777" w:rsidR="00324533" w:rsidRPr="00324533" w:rsidRDefault="00324533" w:rsidP="00324533">
      <w:pPr>
        <w:rPr>
          <w:rFonts w:ascii="Arial" w:hAnsi="Arial" w:cs="Arial"/>
          <w:b/>
          <w:szCs w:val="24"/>
          <w:u w:val="single"/>
        </w:rPr>
      </w:pPr>
    </w:p>
    <w:p w14:paraId="7748094C" w14:textId="77777777" w:rsidR="00324533" w:rsidRPr="00324533" w:rsidRDefault="00226132" w:rsidP="00324533">
      <w:pPr>
        <w:jc w:val="center"/>
        <w:rPr>
          <w:rFonts w:ascii="Arial" w:hAnsi="Arial" w:cs="Arial"/>
          <w:b/>
          <w:szCs w:val="24"/>
          <w:u w:val="single"/>
        </w:rPr>
      </w:pPr>
      <w:r w:rsidRPr="00324533">
        <w:rPr>
          <w:rFonts w:ascii="Arial" w:hAnsi="Arial" w:cs="Arial"/>
          <w:b/>
          <w:szCs w:val="24"/>
          <w:u w:val="single"/>
        </w:rPr>
        <w:t>DESCRIPTION OF HIGHWAYS TO BE STOPPED UP</w:t>
      </w:r>
    </w:p>
    <w:p w14:paraId="7748094D" w14:textId="77777777" w:rsidR="00324533" w:rsidRDefault="00324533" w:rsidP="00324533"/>
    <w:p w14:paraId="7531697E" w14:textId="2387686A" w:rsidR="009B0BF7" w:rsidRPr="009B0BF7" w:rsidRDefault="009B0BF7" w:rsidP="009B0BF7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9B0BF7">
        <w:rPr>
          <w:rFonts w:ascii="Arial" w:hAnsi="Arial" w:cs="Arial"/>
          <w:sz w:val="22"/>
          <w:szCs w:val="18"/>
        </w:rPr>
        <w:t xml:space="preserve">The highway areas and sections listed below are shown on Drawing No. 216001/PD06 Rev </w:t>
      </w:r>
      <w:r w:rsidR="00241514">
        <w:rPr>
          <w:rFonts w:ascii="Arial" w:hAnsi="Arial" w:cs="Arial"/>
          <w:sz w:val="22"/>
          <w:szCs w:val="18"/>
        </w:rPr>
        <w:t xml:space="preserve">C </w:t>
      </w:r>
      <w:r w:rsidRPr="009B0BF7">
        <w:rPr>
          <w:rFonts w:ascii="Arial" w:hAnsi="Arial" w:cs="Arial"/>
          <w:sz w:val="22"/>
          <w:szCs w:val="18"/>
        </w:rPr>
        <w:t>- “</w:t>
      </w:r>
      <w:r w:rsidRPr="009B0BF7">
        <w:rPr>
          <w:rFonts w:ascii="Arial" w:hAnsi="Arial" w:cs="Arial"/>
          <w:color w:val="000000"/>
          <w:sz w:val="22"/>
          <w:szCs w:val="18"/>
          <w:lang w:eastAsia="en-GB"/>
        </w:rPr>
        <w:t xml:space="preserve">Highway to be Stopped Up”. </w:t>
      </w:r>
      <w:r w:rsidRPr="009B0BF7">
        <w:rPr>
          <w:rFonts w:ascii="Arial" w:hAnsi="Arial" w:cs="Arial"/>
          <w:sz w:val="22"/>
          <w:szCs w:val="18"/>
        </w:rPr>
        <w:t>The dimensions quoted below are approximate averages and have been rounded to the nearest half metre. The drawing should be referred to for exact locations.</w:t>
      </w:r>
    </w:p>
    <w:p w14:paraId="2E7807E2" w14:textId="77777777" w:rsidR="00A32553" w:rsidRDefault="00A32553" w:rsidP="00B97C71">
      <w:pPr>
        <w:rPr>
          <w:rFonts w:ascii="Arial" w:hAnsi="Arial" w:cs="Arial"/>
        </w:rPr>
      </w:pPr>
    </w:p>
    <w:p w14:paraId="38B3F7A7" w14:textId="77777777" w:rsidR="00A32553" w:rsidRDefault="00A32553" w:rsidP="00B97C71">
      <w:pPr>
        <w:rPr>
          <w:rFonts w:ascii="Arial" w:hAnsi="Arial" w:cs="Arial"/>
        </w:rPr>
      </w:pPr>
    </w:p>
    <w:p w14:paraId="2C608BF9" w14:textId="77777777" w:rsidR="00A32553" w:rsidRPr="002A2EF2" w:rsidRDefault="00A32553" w:rsidP="00A32553">
      <w:pPr>
        <w:rPr>
          <w:b/>
          <w:bCs/>
        </w:rPr>
      </w:pPr>
      <w:r w:rsidRPr="002A2EF2">
        <w:rPr>
          <w:b/>
          <w:bCs/>
        </w:rPr>
        <w:t>Table 1</w:t>
      </w:r>
    </w:p>
    <w:p w14:paraId="0EE6A780" w14:textId="77777777" w:rsidR="00A32553" w:rsidRDefault="00A32553" w:rsidP="00A32553"/>
    <w:tbl>
      <w:tblPr>
        <w:tblW w:w="9735" w:type="dxa"/>
        <w:tblInd w:w="-347" w:type="dxa"/>
        <w:tblLayout w:type="fixed"/>
        <w:tblLook w:val="04A0" w:firstRow="1" w:lastRow="0" w:firstColumn="1" w:lastColumn="0" w:noHBand="0" w:noVBand="1"/>
      </w:tblPr>
      <w:tblGrid>
        <w:gridCol w:w="1193"/>
        <w:gridCol w:w="3155"/>
        <w:gridCol w:w="1418"/>
        <w:gridCol w:w="1417"/>
        <w:gridCol w:w="993"/>
        <w:gridCol w:w="850"/>
        <w:gridCol w:w="709"/>
      </w:tblGrid>
      <w:tr w:rsidR="00FF60C7" w14:paraId="56734726" w14:textId="77777777" w:rsidTr="00FF60C7"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946EE3" w14:textId="77777777" w:rsidR="00FF60C7" w:rsidRDefault="00FF60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/ Reference</w:t>
            </w:r>
          </w:p>
          <w:p w14:paraId="396ED906" w14:textId="77777777" w:rsidR="00FF60C7" w:rsidRDefault="00FF60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</w:p>
          <w:p w14:paraId="6C889DDC" w14:textId="77777777" w:rsidR="00FF60C7" w:rsidRDefault="00FF60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Highway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1CE33A" w14:textId="77777777" w:rsidR="00FF60C7" w:rsidRDefault="00FF60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 of Highway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60DE5" w14:textId="77777777" w:rsidR="00FF60C7" w:rsidRDefault="00FF60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Starting Grid Reference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004A0" w14:textId="77777777" w:rsidR="00FF60C7" w:rsidRDefault="00FF60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Ending </w:t>
            </w:r>
          </w:p>
          <w:p w14:paraId="590E4078" w14:textId="77777777" w:rsidR="00FF60C7" w:rsidRDefault="00FF60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Grid Reference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C2D57" w14:textId="77777777" w:rsidR="00FF60C7" w:rsidRDefault="00FF60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Highway to be</w:t>
            </w:r>
          </w:p>
          <w:p w14:paraId="3DF40BBE" w14:textId="77777777" w:rsidR="00FF60C7" w:rsidRDefault="00FF60C7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Stopped Up</w:t>
            </w:r>
          </w:p>
        </w:tc>
      </w:tr>
      <w:tr w:rsidR="00FF60C7" w14:paraId="36945B53" w14:textId="77777777" w:rsidTr="00FF60C7">
        <w:trPr>
          <w:trHeight w:val="690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D4F74" w14:textId="77777777" w:rsidR="00FF60C7" w:rsidRDefault="00FF60C7">
            <w:pPr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DD608" w14:textId="77777777" w:rsidR="00FF60C7" w:rsidRDefault="00FF60C7">
            <w:pPr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8AFEC" w14:textId="77777777" w:rsidR="00FF60C7" w:rsidRDefault="00FF60C7">
            <w:pPr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1C15B" w14:textId="77777777" w:rsidR="00FF60C7" w:rsidRDefault="00FF60C7">
            <w:pPr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3AAFB" w14:textId="77777777" w:rsidR="00FF60C7" w:rsidRDefault="00FF60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Length (m)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340BE" w14:textId="77777777" w:rsidR="00FF60C7" w:rsidRDefault="00FF60C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Width (m)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77F87" w14:textId="77777777" w:rsidR="00FF60C7" w:rsidRDefault="00FF60C7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 (m²)</w:t>
            </w:r>
          </w:p>
        </w:tc>
      </w:tr>
      <w:tr w:rsidR="00FF60C7" w14:paraId="6269F73C" w14:textId="77777777" w:rsidTr="00FF60C7">
        <w:trPr>
          <w:trHeight w:val="422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804D99" w14:textId="77777777" w:rsidR="00FF60C7" w:rsidRDefault="00FF60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1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DED9A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A-B (Inc. C). Paving slabs and carriageway surfacing.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11312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526477.650</w:t>
            </w:r>
          </w:p>
          <w:p w14:paraId="2E45898F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196310.900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BAFBB5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526488.717</w:t>
            </w:r>
          </w:p>
          <w:p w14:paraId="6C57108A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196287.578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226A67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8DD64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4.5-5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21559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114.5</w:t>
            </w:r>
          </w:p>
        </w:tc>
      </w:tr>
      <w:tr w:rsidR="00FF60C7" w14:paraId="1718D96B" w14:textId="77777777" w:rsidTr="00FF60C7">
        <w:trPr>
          <w:trHeight w:val="416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E9509" w14:textId="77777777" w:rsidR="00FF60C7" w:rsidRDefault="00FF60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844BF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D-E (Inc. F&amp;G). Paving slabs and carriageway surfacing.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A2425B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526488.362</w:t>
            </w:r>
          </w:p>
          <w:p w14:paraId="11D8775A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196311.650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676674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526538.648</w:t>
            </w:r>
          </w:p>
          <w:p w14:paraId="71D230CD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196273.176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A71F50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68F6D6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2411D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349.5</w:t>
            </w:r>
          </w:p>
        </w:tc>
      </w:tr>
      <w:tr w:rsidR="00FF60C7" w14:paraId="46899E41" w14:textId="77777777" w:rsidTr="00FF60C7"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99638" w14:textId="77777777" w:rsidR="00FF60C7" w:rsidRDefault="00FF60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3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E4AC9A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H-L (Inc. M&amp;N). Footway surfacing and paving slabs.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E43A5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526559.901</w:t>
            </w:r>
          </w:p>
          <w:p w14:paraId="0B35F786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196218.085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657658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526595.138  N 196230.392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79DD51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2C53FA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0-1.5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E78B5" w14:textId="77777777" w:rsidR="00FF60C7" w:rsidRDefault="00FF60C7">
            <w:pPr>
              <w:snapToGrid w:val="0"/>
              <w:rPr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FF60C7" w14:paraId="789348D9" w14:textId="77777777" w:rsidTr="00FF60C7"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891009" w14:textId="77777777" w:rsidR="00FF60C7" w:rsidRDefault="00FF60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4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38FCBE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BB-LL (Inc. FF&amp;GG, EE, JJ&amp;KK, HH, MM&amp;NN). Footway surfacing and paving slabs.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44C5D5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526532.215  N 196254.014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68127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526516.450  N 196208.550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589EA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89A31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0-3.5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2EE1" w14:textId="77777777" w:rsidR="00FF60C7" w:rsidRDefault="00FF60C7">
            <w:pPr>
              <w:snapToGrid w:val="0"/>
              <w:rPr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109.5</w:t>
            </w:r>
          </w:p>
        </w:tc>
      </w:tr>
      <w:tr w:rsidR="00FF60C7" w14:paraId="6EC3AB5E" w14:textId="77777777" w:rsidTr="00FF60C7"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5EA83D" w14:textId="77777777" w:rsidR="00FF60C7" w:rsidRDefault="00FF60C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5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90C4B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QQ-TT (Inc. UU&amp;VV). Paving slabs and carriageway surfacing.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974CE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526497.718  N 196267.365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D301B0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526500.050  N196273.328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4AAA2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2DFB1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0-2.5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7725" w14:textId="77777777" w:rsidR="00FF60C7" w:rsidRDefault="00FF60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</w:tr>
    </w:tbl>
    <w:p w14:paraId="63F145CE" w14:textId="77777777" w:rsidR="008F3EC1" w:rsidRDefault="008F3EC1" w:rsidP="00A32553">
      <w:pPr>
        <w:rPr>
          <w:b/>
          <w:bCs/>
        </w:rPr>
      </w:pPr>
    </w:p>
    <w:p w14:paraId="7CEB8324" w14:textId="69CC08E8" w:rsidR="008F3EC1" w:rsidRPr="000A4CB3" w:rsidRDefault="008F3EC1" w:rsidP="008F3EC1">
      <w:pPr>
        <w:jc w:val="center"/>
        <w:rPr>
          <w:rFonts w:ascii="Arial" w:hAnsi="Arial" w:cs="Arial"/>
          <w:b/>
          <w:szCs w:val="24"/>
          <w:u w:val="single"/>
        </w:rPr>
      </w:pPr>
      <w:r w:rsidRPr="000A4CB3">
        <w:rPr>
          <w:rFonts w:ascii="Arial" w:hAnsi="Arial" w:cs="Arial"/>
          <w:b/>
          <w:szCs w:val="24"/>
          <w:u w:val="single"/>
        </w:rPr>
        <w:t>THE SECOND SCHEDULE</w:t>
      </w:r>
    </w:p>
    <w:p w14:paraId="537EABE2" w14:textId="3D94E3C1" w:rsidR="008F3EC1" w:rsidRPr="000A4CB3" w:rsidRDefault="008F3EC1" w:rsidP="008F3EC1">
      <w:pPr>
        <w:jc w:val="center"/>
        <w:rPr>
          <w:rFonts w:ascii="Arial" w:hAnsi="Arial" w:cs="Arial"/>
          <w:b/>
          <w:szCs w:val="24"/>
          <w:u w:val="single"/>
        </w:rPr>
      </w:pPr>
    </w:p>
    <w:p w14:paraId="13F2371C" w14:textId="328A96AF" w:rsidR="008F3EC1" w:rsidRPr="000A4CB3" w:rsidRDefault="00463B99" w:rsidP="008F3EC1">
      <w:pPr>
        <w:jc w:val="center"/>
        <w:rPr>
          <w:rFonts w:ascii="Arial" w:hAnsi="Arial" w:cs="Arial"/>
          <w:b/>
          <w:szCs w:val="24"/>
          <w:u w:val="single"/>
        </w:rPr>
      </w:pPr>
      <w:r w:rsidRPr="000A4CB3">
        <w:rPr>
          <w:rFonts w:ascii="Arial" w:hAnsi="Arial" w:cs="Arial"/>
          <w:b/>
          <w:szCs w:val="24"/>
          <w:u w:val="single"/>
        </w:rPr>
        <w:t>DESCRIPTION OF ALTERNATIVE HIGHWAY TO BE PROVIDED</w:t>
      </w:r>
    </w:p>
    <w:p w14:paraId="09C39563" w14:textId="77777777" w:rsidR="00071306" w:rsidRPr="008F3EC1" w:rsidRDefault="00071306" w:rsidP="008F3EC1">
      <w:pPr>
        <w:jc w:val="center"/>
        <w:rPr>
          <w:b/>
          <w:bCs/>
        </w:rPr>
      </w:pPr>
    </w:p>
    <w:p w14:paraId="6A537C67" w14:textId="6E199CA5" w:rsidR="00521D23" w:rsidRPr="009B0BF7" w:rsidRDefault="00521D23" w:rsidP="00521D23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9B0BF7">
        <w:rPr>
          <w:rFonts w:ascii="Arial" w:hAnsi="Arial" w:cs="Arial"/>
          <w:sz w:val="22"/>
          <w:szCs w:val="18"/>
        </w:rPr>
        <w:t xml:space="preserve">The highway areas and sections listed below are shown on Drawing No. 216001/PD06 Rev </w:t>
      </w:r>
      <w:r>
        <w:rPr>
          <w:rFonts w:ascii="Arial" w:hAnsi="Arial" w:cs="Arial"/>
          <w:sz w:val="22"/>
          <w:szCs w:val="18"/>
        </w:rPr>
        <w:t xml:space="preserve">C </w:t>
      </w:r>
      <w:r w:rsidRPr="009B0BF7">
        <w:rPr>
          <w:rFonts w:ascii="Arial" w:hAnsi="Arial" w:cs="Arial"/>
          <w:sz w:val="22"/>
          <w:szCs w:val="18"/>
        </w:rPr>
        <w:t>- “</w:t>
      </w:r>
      <w:r>
        <w:rPr>
          <w:rFonts w:ascii="Arial" w:hAnsi="Arial" w:cs="Arial"/>
          <w:color w:val="000000"/>
          <w:sz w:val="22"/>
          <w:szCs w:val="18"/>
          <w:lang w:eastAsia="en-GB"/>
        </w:rPr>
        <w:t>Alternative Highway to be Provided</w:t>
      </w:r>
      <w:r w:rsidRPr="009B0BF7">
        <w:rPr>
          <w:rFonts w:ascii="Arial" w:hAnsi="Arial" w:cs="Arial"/>
          <w:color w:val="000000"/>
          <w:sz w:val="22"/>
          <w:szCs w:val="18"/>
          <w:lang w:eastAsia="en-GB"/>
        </w:rPr>
        <w:t xml:space="preserve">”. </w:t>
      </w:r>
      <w:r w:rsidRPr="009B0BF7">
        <w:rPr>
          <w:rFonts w:ascii="Arial" w:hAnsi="Arial" w:cs="Arial"/>
          <w:sz w:val="22"/>
          <w:szCs w:val="18"/>
        </w:rPr>
        <w:t>The dimensions quoted below are approximate averages and have been rounded to the nearest half metre. The drawing should be referred to for exact locations.</w:t>
      </w:r>
    </w:p>
    <w:p w14:paraId="2293421E" w14:textId="77777777" w:rsidR="008F3EC1" w:rsidRDefault="008F3EC1" w:rsidP="00A32553">
      <w:pPr>
        <w:rPr>
          <w:b/>
          <w:bCs/>
        </w:rPr>
      </w:pPr>
    </w:p>
    <w:p w14:paraId="7C0EE51F" w14:textId="0FBD0569" w:rsidR="00A32553" w:rsidRPr="002A2EF2" w:rsidRDefault="00A32553" w:rsidP="00A32553">
      <w:pPr>
        <w:rPr>
          <w:b/>
          <w:bCs/>
        </w:rPr>
      </w:pPr>
      <w:r w:rsidRPr="002A2EF2">
        <w:rPr>
          <w:b/>
          <w:bCs/>
        </w:rPr>
        <w:t xml:space="preserve">Table </w:t>
      </w:r>
      <w:r>
        <w:rPr>
          <w:b/>
          <w:bCs/>
        </w:rPr>
        <w:t>2</w:t>
      </w:r>
    </w:p>
    <w:p w14:paraId="6278C47B" w14:textId="77777777" w:rsidR="00A32553" w:rsidRDefault="00A32553" w:rsidP="00A32553"/>
    <w:tbl>
      <w:tblPr>
        <w:tblW w:w="9735" w:type="dxa"/>
        <w:tblInd w:w="-347" w:type="dxa"/>
        <w:tblLayout w:type="fixed"/>
        <w:tblLook w:val="04A0" w:firstRow="1" w:lastRow="0" w:firstColumn="1" w:lastColumn="0" w:noHBand="0" w:noVBand="1"/>
      </w:tblPr>
      <w:tblGrid>
        <w:gridCol w:w="1193"/>
        <w:gridCol w:w="3155"/>
        <w:gridCol w:w="1418"/>
        <w:gridCol w:w="1417"/>
        <w:gridCol w:w="993"/>
        <w:gridCol w:w="850"/>
        <w:gridCol w:w="709"/>
      </w:tblGrid>
      <w:tr w:rsidR="00B018E3" w14:paraId="18224E45" w14:textId="77777777" w:rsidTr="00B018E3"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7DC8C" w14:textId="77777777" w:rsidR="00B018E3" w:rsidRDefault="00B018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/ Reference</w:t>
            </w:r>
          </w:p>
          <w:p w14:paraId="2944A19B" w14:textId="77777777" w:rsidR="00B018E3" w:rsidRDefault="00B018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of </w:t>
            </w:r>
          </w:p>
          <w:p w14:paraId="48F87A5F" w14:textId="77777777" w:rsidR="00B018E3" w:rsidRDefault="00B018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Highway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B57CA" w14:textId="77777777" w:rsidR="00B018E3" w:rsidRDefault="00B018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 of Highway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E3D2F3" w14:textId="77777777" w:rsidR="00B018E3" w:rsidRDefault="00B018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Starting Grid Reference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083C6" w14:textId="77777777" w:rsidR="00B018E3" w:rsidRDefault="00B018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Ending </w:t>
            </w:r>
          </w:p>
          <w:p w14:paraId="1E6C386B" w14:textId="77777777" w:rsidR="00B018E3" w:rsidRDefault="00B018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Grid Reference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D3385" w14:textId="77777777" w:rsidR="00B018E3" w:rsidRDefault="00B018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Highway to be</w:t>
            </w:r>
          </w:p>
          <w:p w14:paraId="4D6E3634" w14:textId="77777777" w:rsidR="00B018E3" w:rsidRDefault="00B018E3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Offered for Adoption</w:t>
            </w:r>
          </w:p>
        </w:tc>
      </w:tr>
      <w:tr w:rsidR="00B018E3" w14:paraId="4C3003CD" w14:textId="77777777" w:rsidTr="00B018E3">
        <w:trPr>
          <w:trHeight w:val="690"/>
        </w:trPr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17DB0" w14:textId="77777777" w:rsidR="00B018E3" w:rsidRDefault="00B018E3">
            <w:pPr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DFB3DC" w14:textId="77777777" w:rsidR="00B018E3" w:rsidRDefault="00B018E3">
            <w:pPr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3E08D" w14:textId="77777777" w:rsidR="00B018E3" w:rsidRDefault="00B018E3">
            <w:pPr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A7510" w14:textId="77777777" w:rsidR="00B018E3" w:rsidRDefault="00B018E3">
            <w:pPr>
              <w:rPr>
                <w:rFonts w:ascii="Arial" w:eastAsia="SimSu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9B99C" w14:textId="77777777" w:rsidR="00B018E3" w:rsidRDefault="00B018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Length (m)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26480" w14:textId="77777777" w:rsidR="00B018E3" w:rsidRDefault="00B018E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Width (m)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3945" w14:textId="77777777" w:rsidR="00B018E3" w:rsidRDefault="00B018E3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Area (m²)</w:t>
            </w:r>
          </w:p>
        </w:tc>
      </w:tr>
      <w:tr w:rsidR="00B018E3" w14:paraId="54145A6F" w14:textId="77777777" w:rsidTr="00B018E3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B35A" w14:textId="77777777" w:rsidR="00B018E3" w:rsidRDefault="00B018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6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036267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E-H (Inc. J&amp;K). Footway surfacing</w:t>
            </w:r>
          </w:p>
          <w:p w14:paraId="40E2FA09" w14:textId="77777777" w:rsidR="00B018E3" w:rsidRDefault="00B018E3">
            <w:pPr>
              <w:snapToGrid w:val="0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and paving slabs.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9F0568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 526538.648</w:t>
            </w:r>
          </w:p>
          <w:p w14:paraId="159F5454" w14:textId="77777777" w:rsidR="00B018E3" w:rsidRDefault="00B018E3">
            <w:pPr>
              <w:snapToGrid w:val="0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 196273.176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72E36C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 526559.901</w:t>
            </w:r>
          </w:p>
          <w:p w14:paraId="7E8B75F4" w14:textId="77777777" w:rsidR="00B018E3" w:rsidRDefault="00B018E3">
            <w:pPr>
              <w:snapToGrid w:val="0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 196218.085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91C08" w14:textId="77777777" w:rsidR="00B018E3" w:rsidRDefault="00B018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54BA0" w14:textId="77777777" w:rsidR="00B018E3" w:rsidRDefault="00B018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2879" w14:textId="77777777" w:rsidR="00B018E3" w:rsidRDefault="00B018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</w:tr>
      <w:tr w:rsidR="00B018E3" w14:paraId="2E86659F" w14:textId="77777777" w:rsidTr="00B018E3"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DE422C" w14:textId="77777777" w:rsidR="00B018E3" w:rsidRDefault="00B018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7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D5BDE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AA-BB (Inc. CC&amp;DD). Footway surfacingand paving slabs.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A0AE0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 526529.309</w:t>
            </w:r>
          </w:p>
          <w:p w14:paraId="22DFE1D5" w14:textId="77777777" w:rsidR="00B018E3" w:rsidRDefault="00B018E3">
            <w:pPr>
              <w:snapToGrid w:val="0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 196265.863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77389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 526532.215</w:t>
            </w:r>
          </w:p>
          <w:p w14:paraId="2748095E" w14:textId="77777777" w:rsidR="00B018E3" w:rsidRDefault="00B018E3">
            <w:pPr>
              <w:snapToGrid w:val="0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 196254.014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9C1047" w14:textId="77777777" w:rsidR="00B018E3" w:rsidRDefault="00B018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2935F5" w14:textId="77777777" w:rsidR="00B018E3" w:rsidRDefault="00B018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0-1.5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BA63" w14:textId="77777777" w:rsidR="00B018E3" w:rsidRDefault="00B018E3">
            <w:pPr>
              <w:snapToGrid w:val="0"/>
              <w:rPr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018E3" w14:paraId="3F710B67" w14:textId="77777777" w:rsidTr="00B018E3"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F54FB0" w14:textId="77777777" w:rsidR="00B018E3" w:rsidRDefault="00B018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8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FF055B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PP-QQ (Inc. RR&amp;SS). Footway</w:t>
            </w:r>
          </w:p>
          <w:p w14:paraId="2F7D359F" w14:textId="77777777" w:rsidR="00B018E3" w:rsidRDefault="00B018E3">
            <w:pPr>
              <w:snapToGrid w:val="0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surfacing and paving slabs.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EEC21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 526511.350</w:t>
            </w:r>
          </w:p>
          <w:p w14:paraId="2D3596E4" w14:textId="77777777" w:rsidR="00B018E3" w:rsidRDefault="00B018E3">
            <w:pPr>
              <w:snapToGrid w:val="0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 196206.650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EA67B1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 526497.718</w:t>
            </w:r>
          </w:p>
          <w:p w14:paraId="6A98DA59" w14:textId="77777777" w:rsidR="00B018E3" w:rsidRDefault="00B018E3">
            <w:pPr>
              <w:snapToGrid w:val="0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 196267.365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D7BA7" w14:textId="77777777" w:rsidR="00B018E3" w:rsidRDefault="00B018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7D57B0" w14:textId="77777777" w:rsidR="00B018E3" w:rsidRDefault="00B018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9C03F" w14:textId="77777777" w:rsidR="00B018E3" w:rsidRDefault="00B018E3">
            <w:pPr>
              <w:snapToGrid w:val="0"/>
              <w:rPr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</w:tr>
      <w:tr w:rsidR="00B018E3" w14:paraId="7A8CBA06" w14:textId="77777777" w:rsidTr="00B018E3">
        <w:tc>
          <w:tcPr>
            <w:tcW w:w="11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F3213" w14:textId="77777777" w:rsidR="00B018E3" w:rsidRDefault="00B018E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Area 9</w:t>
            </w:r>
          </w:p>
        </w:tc>
        <w:tc>
          <w:tcPr>
            <w:tcW w:w="31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103EE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TT-WW (Inc. XX&amp;YY). Footway surfacing and paving slabs.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09336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 526500.050</w:t>
            </w:r>
          </w:p>
          <w:p w14:paraId="46DC389D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Y 196273.328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74A925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 526528.950</w:t>
            </w:r>
          </w:p>
          <w:p w14:paraId="5B899634" w14:textId="77777777" w:rsidR="00B018E3" w:rsidRDefault="00B018E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 196266.750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5437B6" w14:textId="77777777" w:rsidR="00B018E3" w:rsidRDefault="00B018E3">
            <w:pPr>
              <w:snapToGrid w:val="0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A0D64" w14:textId="77777777" w:rsidR="00B018E3" w:rsidRDefault="00B018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B215" w14:textId="77777777" w:rsidR="00B018E3" w:rsidRDefault="00B018E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</w:tr>
    </w:tbl>
    <w:p w14:paraId="40385984" w14:textId="77777777" w:rsidR="00A32553" w:rsidRDefault="00A32553" w:rsidP="00B97C71">
      <w:pPr>
        <w:rPr>
          <w:rFonts w:ascii="Arial" w:hAnsi="Arial" w:cs="Arial"/>
        </w:rPr>
      </w:pPr>
    </w:p>
    <w:p w14:paraId="33A6ABAD" w14:textId="0A952086" w:rsidR="004C64D9" w:rsidRDefault="004C64D9" w:rsidP="00192773">
      <w:pPr>
        <w:rPr>
          <w:rFonts w:ascii="Arial" w:hAnsi="Arial" w:cs="Arial"/>
          <w:sz w:val="22"/>
          <w:szCs w:val="22"/>
        </w:rPr>
      </w:pPr>
    </w:p>
    <w:p w14:paraId="65248BFE" w14:textId="461B770D" w:rsidR="004C64D9" w:rsidRDefault="004C64D9" w:rsidP="00192773">
      <w:pPr>
        <w:rPr>
          <w:rFonts w:ascii="Arial" w:hAnsi="Arial" w:cs="Arial"/>
          <w:sz w:val="22"/>
          <w:szCs w:val="22"/>
        </w:rPr>
      </w:pPr>
    </w:p>
    <w:p w14:paraId="77E603F7" w14:textId="7CB3934D" w:rsidR="00563E77" w:rsidRPr="00563E77" w:rsidRDefault="00563E77" w:rsidP="00563E77">
      <w:pPr>
        <w:rPr>
          <w:rFonts w:ascii="Arial" w:hAnsi="Arial" w:cs="Arial"/>
          <w:sz w:val="22"/>
          <w:szCs w:val="22"/>
        </w:rPr>
      </w:pPr>
      <w:r w:rsidRPr="00563E77">
        <w:rPr>
          <w:rFonts w:ascii="Arial" w:hAnsi="Arial" w:cs="Arial"/>
          <w:sz w:val="22"/>
          <w:szCs w:val="22"/>
        </w:rPr>
        <w:t xml:space="preserve">Dated this </w:t>
      </w:r>
      <w:r>
        <w:rPr>
          <w:rFonts w:ascii="Arial" w:hAnsi="Arial" w:cs="Arial"/>
          <w:sz w:val="22"/>
          <w:szCs w:val="22"/>
        </w:rPr>
        <w:t>26</w:t>
      </w:r>
      <w:r w:rsidRPr="00563E77">
        <w:rPr>
          <w:rFonts w:ascii="Arial" w:hAnsi="Arial" w:cs="Arial"/>
          <w:sz w:val="22"/>
          <w:szCs w:val="22"/>
        </w:rPr>
        <w:t>th May 2022</w:t>
      </w:r>
    </w:p>
    <w:p w14:paraId="4E331CE1" w14:textId="77777777" w:rsidR="00563E77" w:rsidRPr="00563E77" w:rsidRDefault="00563E77" w:rsidP="00563E77">
      <w:pPr>
        <w:rPr>
          <w:rFonts w:ascii="Arial" w:hAnsi="Arial" w:cs="Arial"/>
          <w:sz w:val="22"/>
          <w:szCs w:val="22"/>
        </w:rPr>
      </w:pPr>
    </w:p>
    <w:p w14:paraId="753B096E" w14:textId="77777777" w:rsidR="00563E77" w:rsidRPr="00563E77" w:rsidRDefault="00563E77" w:rsidP="00563E77">
      <w:pPr>
        <w:rPr>
          <w:rFonts w:ascii="Arial" w:hAnsi="Arial" w:cs="Arial"/>
          <w:sz w:val="22"/>
          <w:szCs w:val="22"/>
        </w:rPr>
      </w:pPr>
      <w:r w:rsidRPr="00563E77">
        <w:rPr>
          <w:rFonts w:ascii="Arial" w:hAnsi="Arial" w:cs="Arial"/>
          <w:sz w:val="22"/>
          <w:szCs w:val="22"/>
        </w:rPr>
        <w:t xml:space="preserve">Ian Edser </w:t>
      </w:r>
    </w:p>
    <w:p w14:paraId="41807733" w14:textId="77777777" w:rsidR="00563E77" w:rsidRDefault="00563E77" w:rsidP="00563E77">
      <w:pPr>
        <w:rPr>
          <w:rFonts w:ascii="Arial" w:hAnsi="Arial" w:cs="Arial"/>
          <w:sz w:val="22"/>
          <w:szCs w:val="22"/>
        </w:rPr>
      </w:pPr>
      <w:r w:rsidRPr="00563E77">
        <w:rPr>
          <w:rFonts w:ascii="Arial" w:hAnsi="Arial" w:cs="Arial"/>
          <w:sz w:val="22"/>
          <w:szCs w:val="22"/>
        </w:rPr>
        <w:t xml:space="preserve">Director of Highways and Transportation, Customer and Place </w:t>
      </w:r>
    </w:p>
    <w:p w14:paraId="032E36E3" w14:textId="1026F48D" w:rsidR="004C64D9" w:rsidRPr="004C64D9" w:rsidRDefault="00563E77" w:rsidP="00563E77">
      <w:pPr>
        <w:rPr>
          <w:rFonts w:ascii="Arial" w:hAnsi="Arial"/>
          <w:sz w:val="22"/>
          <w:szCs w:val="22"/>
        </w:rPr>
      </w:pPr>
      <w:r w:rsidRPr="00563E77">
        <w:rPr>
          <w:rFonts w:ascii="Arial" w:hAnsi="Arial" w:cs="Arial"/>
          <w:sz w:val="22"/>
          <w:szCs w:val="22"/>
        </w:rPr>
        <w:t xml:space="preserve">On behalf of the London Borough of Barnet           </w:t>
      </w:r>
    </w:p>
    <w:sectPr w:rsidR="004C64D9" w:rsidRPr="004C64D9" w:rsidSect="00B4473E">
      <w:footerReference w:type="first" r:id="rId9"/>
      <w:pgSz w:w="11909" w:h="16834" w:code="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4A0D" w14:textId="77777777" w:rsidR="007A57E2" w:rsidRDefault="007A57E2">
      <w:r>
        <w:separator/>
      </w:r>
    </w:p>
  </w:endnote>
  <w:endnote w:type="continuationSeparator" w:id="0">
    <w:p w14:paraId="3AE6DD39" w14:textId="77777777" w:rsidR="007A57E2" w:rsidRDefault="007A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0997" w14:textId="35409912" w:rsidR="00F15685" w:rsidRDefault="00226132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MatterRef \* MERGEFORMAT </w:instrText>
    </w:r>
    <w:r>
      <w:rPr>
        <w:sz w:val="16"/>
      </w:rPr>
      <w:fldChar w:fldCharType="separate"/>
    </w:r>
    <w:r w:rsidR="002B5C13">
      <w:rPr>
        <w:sz w:val="16"/>
      </w:rPr>
      <w:t>EC-004610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DOCPROPERTY DocNumber \* MERGEFORMAT </w:instrText>
    </w:r>
    <w:r>
      <w:rPr>
        <w:sz w:val="16"/>
      </w:rPr>
      <w:fldChar w:fldCharType="separate"/>
    </w:r>
    <w:r w:rsidR="002B5C13">
      <w:rPr>
        <w:sz w:val="16"/>
      </w:rPr>
      <w:t>253445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1ECF" w14:textId="77777777" w:rsidR="007A57E2" w:rsidRDefault="007A57E2">
      <w:r>
        <w:separator/>
      </w:r>
    </w:p>
  </w:footnote>
  <w:footnote w:type="continuationSeparator" w:id="0">
    <w:p w14:paraId="53AC8928" w14:textId="77777777" w:rsidR="007A57E2" w:rsidRDefault="007A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91C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DC501F4"/>
    <w:multiLevelType w:val="hybridMultilevel"/>
    <w:tmpl w:val="29D4F548"/>
    <w:lvl w:ilvl="0" w:tplc="6C3A5FE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CFC2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FC5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66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0B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4AF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6A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E9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7C8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7E87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E2470A1"/>
    <w:multiLevelType w:val="hybridMultilevel"/>
    <w:tmpl w:val="29D4F548"/>
    <w:lvl w:ilvl="0" w:tplc="C4683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CA2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E63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BCA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563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2E5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8E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A0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12A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496C"/>
    <w:multiLevelType w:val="hybridMultilevel"/>
    <w:tmpl w:val="D7C6741C"/>
    <w:lvl w:ilvl="0" w:tplc="5DC24E1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2AB84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369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A1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CC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90D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21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E2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52E4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DAC"/>
    <w:multiLevelType w:val="multilevel"/>
    <w:tmpl w:val="5B843C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5930FC2"/>
    <w:multiLevelType w:val="hybridMultilevel"/>
    <w:tmpl w:val="871478C6"/>
    <w:lvl w:ilvl="0" w:tplc="F8348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8B068" w:tentative="1">
      <w:start w:val="1"/>
      <w:numFmt w:val="lowerLetter"/>
      <w:lvlText w:val="%2."/>
      <w:lvlJc w:val="left"/>
      <w:pPr>
        <w:ind w:left="1440" w:hanging="360"/>
      </w:pPr>
    </w:lvl>
    <w:lvl w:ilvl="2" w:tplc="013009AE" w:tentative="1">
      <w:start w:val="1"/>
      <w:numFmt w:val="lowerRoman"/>
      <w:lvlText w:val="%3."/>
      <w:lvlJc w:val="right"/>
      <w:pPr>
        <w:ind w:left="2160" w:hanging="180"/>
      </w:pPr>
    </w:lvl>
    <w:lvl w:ilvl="3" w:tplc="B4E66312" w:tentative="1">
      <w:start w:val="1"/>
      <w:numFmt w:val="decimal"/>
      <w:lvlText w:val="%4."/>
      <w:lvlJc w:val="left"/>
      <w:pPr>
        <w:ind w:left="2880" w:hanging="360"/>
      </w:pPr>
    </w:lvl>
    <w:lvl w:ilvl="4" w:tplc="10641000" w:tentative="1">
      <w:start w:val="1"/>
      <w:numFmt w:val="lowerLetter"/>
      <w:lvlText w:val="%5."/>
      <w:lvlJc w:val="left"/>
      <w:pPr>
        <w:ind w:left="3600" w:hanging="360"/>
      </w:pPr>
    </w:lvl>
    <w:lvl w:ilvl="5" w:tplc="33E2CD60" w:tentative="1">
      <w:start w:val="1"/>
      <w:numFmt w:val="lowerRoman"/>
      <w:lvlText w:val="%6."/>
      <w:lvlJc w:val="right"/>
      <w:pPr>
        <w:ind w:left="4320" w:hanging="180"/>
      </w:pPr>
    </w:lvl>
    <w:lvl w:ilvl="6" w:tplc="7D800562" w:tentative="1">
      <w:start w:val="1"/>
      <w:numFmt w:val="decimal"/>
      <w:lvlText w:val="%7."/>
      <w:lvlJc w:val="left"/>
      <w:pPr>
        <w:ind w:left="5040" w:hanging="360"/>
      </w:pPr>
    </w:lvl>
    <w:lvl w:ilvl="7" w:tplc="DBDC46C2" w:tentative="1">
      <w:start w:val="1"/>
      <w:numFmt w:val="lowerLetter"/>
      <w:lvlText w:val="%8."/>
      <w:lvlJc w:val="left"/>
      <w:pPr>
        <w:ind w:left="5760" w:hanging="360"/>
      </w:pPr>
    </w:lvl>
    <w:lvl w:ilvl="8" w:tplc="D79E4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4A3F"/>
    <w:multiLevelType w:val="hybridMultilevel"/>
    <w:tmpl w:val="5A1C4380"/>
    <w:lvl w:ilvl="0" w:tplc="585C1A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903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484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C2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5A4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BCE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09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022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B41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4265862">
    <w:abstractNumId w:val="5"/>
  </w:num>
  <w:num w:numId="2" w16cid:durableId="1902907486">
    <w:abstractNumId w:val="2"/>
  </w:num>
  <w:num w:numId="3" w16cid:durableId="1393966247">
    <w:abstractNumId w:val="3"/>
  </w:num>
  <w:num w:numId="4" w16cid:durableId="777337828">
    <w:abstractNumId w:val="1"/>
  </w:num>
  <w:num w:numId="5" w16cid:durableId="117258623">
    <w:abstractNumId w:val="0"/>
  </w:num>
  <w:num w:numId="6" w16cid:durableId="919486132">
    <w:abstractNumId w:val="4"/>
  </w:num>
  <w:num w:numId="7" w16cid:durableId="1559706243">
    <w:abstractNumId w:val="7"/>
  </w:num>
  <w:num w:numId="8" w16cid:durableId="458498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LastOpened" w:val="20/07/2017 10:42"/>
  </w:docVars>
  <w:rsids>
    <w:rsidRoot w:val="001B653D"/>
    <w:rsid w:val="000033D7"/>
    <w:rsid w:val="00012EF3"/>
    <w:rsid w:val="000130A8"/>
    <w:rsid w:val="0002116E"/>
    <w:rsid w:val="0002704B"/>
    <w:rsid w:val="0003242C"/>
    <w:rsid w:val="00037ABC"/>
    <w:rsid w:val="00042D08"/>
    <w:rsid w:val="0004508E"/>
    <w:rsid w:val="0004617C"/>
    <w:rsid w:val="00053544"/>
    <w:rsid w:val="00055ACE"/>
    <w:rsid w:val="00063091"/>
    <w:rsid w:val="00063AC9"/>
    <w:rsid w:val="00064E64"/>
    <w:rsid w:val="00071306"/>
    <w:rsid w:val="0008092D"/>
    <w:rsid w:val="00082585"/>
    <w:rsid w:val="00084BEC"/>
    <w:rsid w:val="0009600A"/>
    <w:rsid w:val="000A4CB3"/>
    <w:rsid w:val="000B69D0"/>
    <w:rsid w:val="000C2972"/>
    <w:rsid w:val="000C3C70"/>
    <w:rsid w:val="000C668C"/>
    <w:rsid w:val="000C7776"/>
    <w:rsid w:val="000E2BF8"/>
    <w:rsid w:val="000F49AD"/>
    <w:rsid w:val="001006C0"/>
    <w:rsid w:val="00105EF8"/>
    <w:rsid w:val="0011061B"/>
    <w:rsid w:val="00112DA9"/>
    <w:rsid w:val="00123CE5"/>
    <w:rsid w:val="0013078C"/>
    <w:rsid w:val="00131EC1"/>
    <w:rsid w:val="001408DE"/>
    <w:rsid w:val="00152132"/>
    <w:rsid w:val="00153AA1"/>
    <w:rsid w:val="001636BF"/>
    <w:rsid w:val="001830A0"/>
    <w:rsid w:val="00183FEE"/>
    <w:rsid w:val="001925FA"/>
    <w:rsid w:val="00192773"/>
    <w:rsid w:val="00194C03"/>
    <w:rsid w:val="001B653D"/>
    <w:rsid w:val="001C1D40"/>
    <w:rsid w:val="001C3F35"/>
    <w:rsid w:val="001D1063"/>
    <w:rsid w:val="001D2F5F"/>
    <w:rsid w:val="001D650B"/>
    <w:rsid w:val="001E7F70"/>
    <w:rsid w:val="002037BB"/>
    <w:rsid w:val="00211996"/>
    <w:rsid w:val="00217078"/>
    <w:rsid w:val="00224957"/>
    <w:rsid w:val="00225551"/>
    <w:rsid w:val="00226132"/>
    <w:rsid w:val="00230179"/>
    <w:rsid w:val="0023061B"/>
    <w:rsid w:val="00231683"/>
    <w:rsid w:val="0023315B"/>
    <w:rsid w:val="002412BE"/>
    <w:rsid w:val="00241514"/>
    <w:rsid w:val="00254666"/>
    <w:rsid w:val="0025743D"/>
    <w:rsid w:val="00260558"/>
    <w:rsid w:val="002617BB"/>
    <w:rsid w:val="002625D5"/>
    <w:rsid w:val="002929D8"/>
    <w:rsid w:val="002A27CC"/>
    <w:rsid w:val="002B5C13"/>
    <w:rsid w:val="002C2EDD"/>
    <w:rsid w:val="002C435C"/>
    <w:rsid w:val="002D598E"/>
    <w:rsid w:val="002E504A"/>
    <w:rsid w:val="00303577"/>
    <w:rsid w:val="00311005"/>
    <w:rsid w:val="003156FA"/>
    <w:rsid w:val="00324533"/>
    <w:rsid w:val="00344B08"/>
    <w:rsid w:val="003524C0"/>
    <w:rsid w:val="00357A3F"/>
    <w:rsid w:val="00360EED"/>
    <w:rsid w:val="00361ADE"/>
    <w:rsid w:val="00362AEE"/>
    <w:rsid w:val="00375C64"/>
    <w:rsid w:val="00377E51"/>
    <w:rsid w:val="00386651"/>
    <w:rsid w:val="00391A97"/>
    <w:rsid w:val="003958B8"/>
    <w:rsid w:val="003B7C2A"/>
    <w:rsid w:val="003B7F35"/>
    <w:rsid w:val="003C6CA5"/>
    <w:rsid w:val="003C72F1"/>
    <w:rsid w:val="003D1652"/>
    <w:rsid w:val="003D422B"/>
    <w:rsid w:val="003D7902"/>
    <w:rsid w:val="003E52A7"/>
    <w:rsid w:val="003F2257"/>
    <w:rsid w:val="003F2A4B"/>
    <w:rsid w:val="00400C51"/>
    <w:rsid w:val="00411735"/>
    <w:rsid w:val="00415A8D"/>
    <w:rsid w:val="004342CD"/>
    <w:rsid w:val="004406D8"/>
    <w:rsid w:val="00442BFD"/>
    <w:rsid w:val="0046025F"/>
    <w:rsid w:val="00463B99"/>
    <w:rsid w:val="00467479"/>
    <w:rsid w:val="00497DFE"/>
    <w:rsid w:val="004A56D1"/>
    <w:rsid w:val="004A5EB1"/>
    <w:rsid w:val="004B0CD2"/>
    <w:rsid w:val="004B27BE"/>
    <w:rsid w:val="004B55EE"/>
    <w:rsid w:val="004C2EC3"/>
    <w:rsid w:val="004C47B4"/>
    <w:rsid w:val="004C64D9"/>
    <w:rsid w:val="004C7DED"/>
    <w:rsid w:val="004D4ADA"/>
    <w:rsid w:val="004D6E02"/>
    <w:rsid w:val="004F3EA5"/>
    <w:rsid w:val="00503DEE"/>
    <w:rsid w:val="00512011"/>
    <w:rsid w:val="005201A2"/>
    <w:rsid w:val="00521D23"/>
    <w:rsid w:val="005260E8"/>
    <w:rsid w:val="00526591"/>
    <w:rsid w:val="00526D55"/>
    <w:rsid w:val="005408C0"/>
    <w:rsid w:val="00540D5F"/>
    <w:rsid w:val="00547D79"/>
    <w:rsid w:val="00563E77"/>
    <w:rsid w:val="00567440"/>
    <w:rsid w:val="00571BA4"/>
    <w:rsid w:val="00581C04"/>
    <w:rsid w:val="00594ACA"/>
    <w:rsid w:val="005A65B6"/>
    <w:rsid w:val="005A6973"/>
    <w:rsid w:val="005B1823"/>
    <w:rsid w:val="005B4BE4"/>
    <w:rsid w:val="005C74F1"/>
    <w:rsid w:val="005D4E9C"/>
    <w:rsid w:val="005D6B9B"/>
    <w:rsid w:val="005D7FF5"/>
    <w:rsid w:val="005E2C1A"/>
    <w:rsid w:val="005F12C5"/>
    <w:rsid w:val="0060581E"/>
    <w:rsid w:val="006116AD"/>
    <w:rsid w:val="00626246"/>
    <w:rsid w:val="00636A09"/>
    <w:rsid w:val="00637293"/>
    <w:rsid w:val="00641337"/>
    <w:rsid w:val="006414FA"/>
    <w:rsid w:val="00641827"/>
    <w:rsid w:val="00645AF0"/>
    <w:rsid w:val="0065252F"/>
    <w:rsid w:val="006527B4"/>
    <w:rsid w:val="00657197"/>
    <w:rsid w:val="00676FF3"/>
    <w:rsid w:val="0068259A"/>
    <w:rsid w:val="00682628"/>
    <w:rsid w:val="006C059D"/>
    <w:rsid w:val="006C19B8"/>
    <w:rsid w:val="006C4C83"/>
    <w:rsid w:val="006D7938"/>
    <w:rsid w:val="006E1263"/>
    <w:rsid w:val="006F1163"/>
    <w:rsid w:val="006F3427"/>
    <w:rsid w:val="006F4279"/>
    <w:rsid w:val="007123A7"/>
    <w:rsid w:val="007344DE"/>
    <w:rsid w:val="007369F3"/>
    <w:rsid w:val="00737A6D"/>
    <w:rsid w:val="00737DA3"/>
    <w:rsid w:val="0074278A"/>
    <w:rsid w:val="007619D8"/>
    <w:rsid w:val="00767835"/>
    <w:rsid w:val="00772A22"/>
    <w:rsid w:val="00775348"/>
    <w:rsid w:val="00776F88"/>
    <w:rsid w:val="0078233F"/>
    <w:rsid w:val="00791E2F"/>
    <w:rsid w:val="007A57E2"/>
    <w:rsid w:val="007C1B15"/>
    <w:rsid w:val="007C6E29"/>
    <w:rsid w:val="007D10C1"/>
    <w:rsid w:val="007E05CB"/>
    <w:rsid w:val="00801E14"/>
    <w:rsid w:val="008066A2"/>
    <w:rsid w:val="00807CE1"/>
    <w:rsid w:val="00810CBE"/>
    <w:rsid w:val="0081573B"/>
    <w:rsid w:val="00815FB2"/>
    <w:rsid w:val="0082177E"/>
    <w:rsid w:val="00822E07"/>
    <w:rsid w:val="00830B1A"/>
    <w:rsid w:val="00833247"/>
    <w:rsid w:val="00835540"/>
    <w:rsid w:val="00837C53"/>
    <w:rsid w:val="00841294"/>
    <w:rsid w:val="00857AE6"/>
    <w:rsid w:val="008619CF"/>
    <w:rsid w:val="0086610C"/>
    <w:rsid w:val="00871285"/>
    <w:rsid w:val="008730A6"/>
    <w:rsid w:val="00874BF1"/>
    <w:rsid w:val="00875D5C"/>
    <w:rsid w:val="008837BA"/>
    <w:rsid w:val="00891FB9"/>
    <w:rsid w:val="00897550"/>
    <w:rsid w:val="008A1736"/>
    <w:rsid w:val="008A1E32"/>
    <w:rsid w:val="008A4D29"/>
    <w:rsid w:val="008A7343"/>
    <w:rsid w:val="008B1DE3"/>
    <w:rsid w:val="008B5202"/>
    <w:rsid w:val="008B753B"/>
    <w:rsid w:val="008D08BF"/>
    <w:rsid w:val="008D26E8"/>
    <w:rsid w:val="008D6ED6"/>
    <w:rsid w:val="008E205D"/>
    <w:rsid w:val="008E41B2"/>
    <w:rsid w:val="008E6399"/>
    <w:rsid w:val="008E7C21"/>
    <w:rsid w:val="008F3EC1"/>
    <w:rsid w:val="008F429E"/>
    <w:rsid w:val="009042B4"/>
    <w:rsid w:val="00907350"/>
    <w:rsid w:val="0091332C"/>
    <w:rsid w:val="009141AC"/>
    <w:rsid w:val="00915E19"/>
    <w:rsid w:val="00917030"/>
    <w:rsid w:val="00932D09"/>
    <w:rsid w:val="00947CB6"/>
    <w:rsid w:val="00956C2E"/>
    <w:rsid w:val="0096397E"/>
    <w:rsid w:val="00965098"/>
    <w:rsid w:val="0097232A"/>
    <w:rsid w:val="00976993"/>
    <w:rsid w:val="00977575"/>
    <w:rsid w:val="009A395E"/>
    <w:rsid w:val="009A64E7"/>
    <w:rsid w:val="009A6845"/>
    <w:rsid w:val="009B0BF7"/>
    <w:rsid w:val="009B1C68"/>
    <w:rsid w:val="009B2224"/>
    <w:rsid w:val="009C5D1B"/>
    <w:rsid w:val="009D0EC0"/>
    <w:rsid w:val="009E014C"/>
    <w:rsid w:val="009E584B"/>
    <w:rsid w:val="009E5F55"/>
    <w:rsid w:val="009F22E7"/>
    <w:rsid w:val="009F7D64"/>
    <w:rsid w:val="00A12F5E"/>
    <w:rsid w:val="00A22A21"/>
    <w:rsid w:val="00A25068"/>
    <w:rsid w:val="00A3228D"/>
    <w:rsid w:val="00A32553"/>
    <w:rsid w:val="00A507B3"/>
    <w:rsid w:val="00A613F7"/>
    <w:rsid w:val="00A729C6"/>
    <w:rsid w:val="00A761F9"/>
    <w:rsid w:val="00A80EBC"/>
    <w:rsid w:val="00A94084"/>
    <w:rsid w:val="00AA42D9"/>
    <w:rsid w:val="00AB48A5"/>
    <w:rsid w:val="00AC29E1"/>
    <w:rsid w:val="00AC5F9A"/>
    <w:rsid w:val="00AC7D06"/>
    <w:rsid w:val="00AE3332"/>
    <w:rsid w:val="00AE5346"/>
    <w:rsid w:val="00AF0A3E"/>
    <w:rsid w:val="00AF79B5"/>
    <w:rsid w:val="00B018E3"/>
    <w:rsid w:val="00B051FA"/>
    <w:rsid w:val="00B1188B"/>
    <w:rsid w:val="00B13E8D"/>
    <w:rsid w:val="00B33803"/>
    <w:rsid w:val="00B34878"/>
    <w:rsid w:val="00B40B00"/>
    <w:rsid w:val="00B4473E"/>
    <w:rsid w:val="00B50DD2"/>
    <w:rsid w:val="00B538CA"/>
    <w:rsid w:val="00B55E71"/>
    <w:rsid w:val="00B71233"/>
    <w:rsid w:val="00B81D3B"/>
    <w:rsid w:val="00B86495"/>
    <w:rsid w:val="00B92670"/>
    <w:rsid w:val="00B97C71"/>
    <w:rsid w:val="00BC6182"/>
    <w:rsid w:val="00BE3ABD"/>
    <w:rsid w:val="00C11FD8"/>
    <w:rsid w:val="00C145CD"/>
    <w:rsid w:val="00C37B6D"/>
    <w:rsid w:val="00C60DD6"/>
    <w:rsid w:val="00C6476B"/>
    <w:rsid w:val="00C667D5"/>
    <w:rsid w:val="00C668AB"/>
    <w:rsid w:val="00C725A3"/>
    <w:rsid w:val="00C75267"/>
    <w:rsid w:val="00C82C47"/>
    <w:rsid w:val="00C9212F"/>
    <w:rsid w:val="00CB6B05"/>
    <w:rsid w:val="00CB7003"/>
    <w:rsid w:val="00CB7E88"/>
    <w:rsid w:val="00CD074F"/>
    <w:rsid w:val="00CE52E3"/>
    <w:rsid w:val="00CE5D6F"/>
    <w:rsid w:val="00CE740E"/>
    <w:rsid w:val="00D03EC7"/>
    <w:rsid w:val="00D06BDE"/>
    <w:rsid w:val="00D2031C"/>
    <w:rsid w:val="00D530E9"/>
    <w:rsid w:val="00D57512"/>
    <w:rsid w:val="00D60135"/>
    <w:rsid w:val="00D62E50"/>
    <w:rsid w:val="00D673B3"/>
    <w:rsid w:val="00D67AF3"/>
    <w:rsid w:val="00D70E4B"/>
    <w:rsid w:val="00D72FB4"/>
    <w:rsid w:val="00D73138"/>
    <w:rsid w:val="00D90478"/>
    <w:rsid w:val="00D9320A"/>
    <w:rsid w:val="00D935B5"/>
    <w:rsid w:val="00D96AC4"/>
    <w:rsid w:val="00D96E4C"/>
    <w:rsid w:val="00DB5908"/>
    <w:rsid w:val="00DC7032"/>
    <w:rsid w:val="00DC756D"/>
    <w:rsid w:val="00DD1589"/>
    <w:rsid w:val="00DD5CAD"/>
    <w:rsid w:val="00E01E86"/>
    <w:rsid w:val="00E02EB3"/>
    <w:rsid w:val="00E164A3"/>
    <w:rsid w:val="00E20846"/>
    <w:rsid w:val="00E21419"/>
    <w:rsid w:val="00E46378"/>
    <w:rsid w:val="00E536E5"/>
    <w:rsid w:val="00E90FAB"/>
    <w:rsid w:val="00E91E58"/>
    <w:rsid w:val="00E978BA"/>
    <w:rsid w:val="00EB23EC"/>
    <w:rsid w:val="00EC11D2"/>
    <w:rsid w:val="00EC7BB8"/>
    <w:rsid w:val="00ED1C44"/>
    <w:rsid w:val="00EE0E59"/>
    <w:rsid w:val="00EE281F"/>
    <w:rsid w:val="00EF7563"/>
    <w:rsid w:val="00F063EE"/>
    <w:rsid w:val="00F15685"/>
    <w:rsid w:val="00F1737A"/>
    <w:rsid w:val="00F22E04"/>
    <w:rsid w:val="00F347E1"/>
    <w:rsid w:val="00F403EB"/>
    <w:rsid w:val="00F43DB7"/>
    <w:rsid w:val="00F47FAA"/>
    <w:rsid w:val="00F76A14"/>
    <w:rsid w:val="00F97EC5"/>
    <w:rsid w:val="00FA11F5"/>
    <w:rsid w:val="00FC4A69"/>
    <w:rsid w:val="00FC7287"/>
    <w:rsid w:val="00FD522E"/>
    <w:rsid w:val="00FD5A39"/>
    <w:rsid w:val="00FE0C54"/>
    <w:rsid w:val="00FE5606"/>
    <w:rsid w:val="00FF243A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80923"/>
  <w15:docId w15:val="{D58BEF25-77B3-4F48-93F1-BFA32FD3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53D"/>
    <w:rPr>
      <w:sz w:val="24"/>
      <w:lang w:eastAsia="en-US"/>
    </w:rPr>
  </w:style>
  <w:style w:type="paragraph" w:styleId="Heading4">
    <w:name w:val="heading 4"/>
    <w:basedOn w:val="Normal"/>
    <w:next w:val="Normal"/>
    <w:qFormat/>
    <w:rsid w:val="001B653D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B653D"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rsid w:val="001B653D"/>
    <w:pPr>
      <w:keepNext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rsid w:val="001B653D"/>
    <w:pPr>
      <w:keepNext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1B653D"/>
    <w:pPr>
      <w:jc w:val="both"/>
    </w:pPr>
  </w:style>
  <w:style w:type="paragraph" w:styleId="Title">
    <w:name w:val="Title"/>
    <w:basedOn w:val="Normal"/>
    <w:qFormat/>
    <w:rsid w:val="001B653D"/>
    <w:pPr>
      <w:jc w:val="center"/>
    </w:pPr>
    <w:rPr>
      <w:b/>
    </w:rPr>
  </w:style>
  <w:style w:type="paragraph" w:styleId="BodyText">
    <w:name w:val="Body Text"/>
    <w:basedOn w:val="Normal"/>
    <w:rsid w:val="001B653D"/>
    <w:pPr>
      <w:jc w:val="both"/>
    </w:pPr>
    <w:rPr>
      <w:rFonts w:ascii="Arial" w:hAnsi="Arial"/>
      <w:b/>
      <w:sz w:val="22"/>
    </w:rPr>
  </w:style>
  <w:style w:type="character" w:styleId="CommentReference">
    <w:name w:val="annotation reference"/>
    <w:semiHidden/>
    <w:rsid w:val="009141AC"/>
    <w:rPr>
      <w:sz w:val="16"/>
      <w:szCs w:val="16"/>
    </w:rPr>
  </w:style>
  <w:style w:type="paragraph" w:styleId="CommentText">
    <w:name w:val="annotation text"/>
    <w:basedOn w:val="Normal"/>
    <w:semiHidden/>
    <w:rsid w:val="009141AC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41AC"/>
    <w:rPr>
      <w:b/>
      <w:bCs/>
    </w:rPr>
  </w:style>
  <w:style w:type="paragraph" w:styleId="BalloonText">
    <w:name w:val="Balloon Text"/>
    <w:basedOn w:val="Normal"/>
    <w:semiHidden/>
    <w:rsid w:val="009141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E2C1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6AC4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1568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422B"/>
    <w:pPr>
      <w:ind w:left="720"/>
    </w:pPr>
    <w:rPr>
      <w:sz w:val="20"/>
    </w:rPr>
  </w:style>
  <w:style w:type="paragraph" w:customStyle="1" w:styleId="Default">
    <w:name w:val="Default"/>
    <w:rsid w:val="003156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0">
    <w:name w:val="TableGrid"/>
    <w:rsid w:val="00B7123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">
    <w:name w:val="Table"/>
    <w:basedOn w:val="Caption"/>
    <w:rsid w:val="00A32553"/>
    <w:pPr>
      <w:suppressLineNumbers/>
      <w:suppressAutoHyphens/>
      <w:spacing w:before="120" w:after="120"/>
    </w:pPr>
    <w:rPr>
      <w:rFonts w:eastAsia="SimSun" w:cs="Mangal"/>
      <w:color w:val="auto"/>
      <w:sz w:val="24"/>
      <w:szCs w:val="24"/>
      <w:lang w:eastAsia="ar-SA"/>
    </w:rPr>
  </w:style>
  <w:style w:type="paragraph" w:styleId="Caption">
    <w:name w:val="caption"/>
    <w:basedOn w:val="Normal"/>
    <w:next w:val="Normal"/>
    <w:semiHidden/>
    <w:unhideWhenUsed/>
    <w:qFormat/>
    <w:rsid w:val="00A32553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rsid w:val="000C77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way.development@barnet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92EF1-6BE1-412B-9522-C064C769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Ref:_</vt:lpstr>
    </vt:vector>
  </TitlesOfParts>
  <Company>Iken Business Ltd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Ref:_</dc:title>
  <dc:creator>administrator</dc:creator>
  <cp:lastModifiedBy>Etiang, Andrew</cp:lastModifiedBy>
  <cp:revision>6</cp:revision>
  <cp:lastPrinted>2022-05-26T14:55:00Z</cp:lastPrinted>
  <dcterms:created xsi:type="dcterms:W3CDTF">2022-05-17T13:13:00Z</dcterms:created>
  <dcterms:modified xsi:type="dcterms:W3CDTF">2022-05-26T14:55:00Z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ount">
    <vt:lpwstr>4430</vt:lpwstr>
  </property>
  <property fmtid="{D5CDD505-2E9C-101B-9397-08002B2CF9AE}" pid="3" name="Client">
    <vt:lpwstr>ULCPb: Planning and Development</vt:lpwstr>
  </property>
  <property fmtid="{D5CDD505-2E9C-101B-9397-08002B2CF9AE}" pid="4" name="DocContact">
    <vt:lpwstr/>
  </property>
  <property fmtid="{D5CDD505-2E9C-101B-9397-08002B2CF9AE}" pid="5" name="DocCreatedBy">
    <vt:lpwstr>IVISAGIE</vt:lpwstr>
  </property>
  <property fmtid="{D5CDD505-2E9C-101B-9397-08002B2CF9AE}" pid="6" name="DocCreatorEmail">
    <vt:lpwstr>izindi.visagie@harrow.gov.uk</vt:lpwstr>
  </property>
  <property fmtid="{D5CDD505-2E9C-101B-9397-08002B2CF9AE}" pid="7" name="DocCreatorFax">
    <vt:lpwstr>020 8424 1557</vt:lpwstr>
  </property>
  <property fmtid="{D5CDD505-2E9C-101B-9397-08002B2CF9AE}" pid="8" name="DocCreatorInitials">
    <vt:lpwstr>IXV</vt:lpwstr>
  </property>
  <property fmtid="{D5CDD505-2E9C-101B-9397-08002B2CF9AE}" pid="9" name="DocCreatorLocation">
    <vt:lpwstr>2168</vt:lpwstr>
  </property>
  <property fmtid="{D5CDD505-2E9C-101B-9397-08002B2CF9AE}" pid="10" name="DocCreatorName">
    <vt:lpwstr>Izindi Visagie</vt:lpwstr>
  </property>
  <property fmtid="{D5CDD505-2E9C-101B-9397-08002B2CF9AE}" pid="11" name="DocCreatorRole">
    <vt:lpwstr>Senior Lawyer - Planning Law</vt:lpwstr>
  </property>
  <property fmtid="{D5CDD505-2E9C-101B-9397-08002B2CF9AE}" pid="12" name="DocCreatorTelephone">
    <vt:lpwstr>020 8424 1168</vt:lpwstr>
  </property>
  <property fmtid="{D5CDD505-2E9C-101B-9397-08002B2CF9AE}" pid="13" name="DocDateSent">
    <vt:lpwstr/>
  </property>
  <property fmtid="{D5CDD505-2E9C-101B-9397-08002B2CF9AE}" pid="14" name="DocDescription">
    <vt:lpwstr>Notice of intention</vt:lpwstr>
  </property>
  <property fmtid="{D5CDD505-2E9C-101B-9397-08002B2CF9AE}" pid="15" name="DocNumber">
    <vt:lpwstr>253445</vt:lpwstr>
  </property>
  <property fmtid="{D5CDD505-2E9C-101B-9397-08002B2CF9AE}" pid="16" name="DocOwnerEmail">
    <vt:lpwstr>izindi.visagie@harrow.gov.uk</vt:lpwstr>
  </property>
  <property fmtid="{D5CDD505-2E9C-101B-9397-08002B2CF9AE}" pid="17" name="DocOwnerFax">
    <vt:lpwstr>020 8424 1557</vt:lpwstr>
  </property>
  <property fmtid="{D5CDD505-2E9C-101B-9397-08002B2CF9AE}" pid="18" name="DocOwnerId">
    <vt:lpwstr>IVISAGIE</vt:lpwstr>
  </property>
  <property fmtid="{D5CDD505-2E9C-101B-9397-08002B2CF9AE}" pid="19" name="DocOwnerInitials">
    <vt:lpwstr>IXV</vt:lpwstr>
  </property>
  <property fmtid="{D5CDD505-2E9C-101B-9397-08002B2CF9AE}" pid="20" name="DocOwnerLocation">
    <vt:lpwstr>2168</vt:lpwstr>
  </property>
  <property fmtid="{D5CDD505-2E9C-101B-9397-08002B2CF9AE}" pid="21" name="DocOwnerName">
    <vt:lpwstr>Izindi Visagie</vt:lpwstr>
  </property>
  <property fmtid="{D5CDD505-2E9C-101B-9397-08002B2CF9AE}" pid="22" name="DocOwnerRole">
    <vt:lpwstr>Senior Lawyer - Planning Law</vt:lpwstr>
  </property>
  <property fmtid="{D5CDD505-2E9C-101B-9397-08002B2CF9AE}" pid="23" name="DocOwnerTelephone">
    <vt:lpwstr>020 8424 1168</vt:lpwstr>
  </property>
  <property fmtid="{D5CDD505-2E9C-101B-9397-08002B2CF9AE}" pid="24" name="DocRecipient">
    <vt:lpwstr/>
  </property>
  <property fmtid="{D5CDD505-2E9C-101B-9397-08002B2CF9AE}" pid="25" name="DocTemplate">
    <vt:lpwstr>Standard Document</vt:lpwstr>
  </property>
  <property fmtid="{D5CDD505-2E9C-101B-9397-08002B2CF9AE}" pid="26" name="DocType">
    <vt:lpwstr>Document</vt:lpwstr>
  </property>
  <property fmtid="{D5CDD505-2E9C-101B-9397-08002B2CF9AE}" pid="27" name="MatterClass">
    <vt:lpwstr>Planning: Agreements</vt:lpwstr>
  </property>
  <property fmtid="{D5CDD505-2E9C-101B-9397-08002B2CF9AE}" pid="28" name="MatterName">
    <vt:lpwstr>Rayners Lane Estate, Goldsmith Close - Stopping Up Order</vt:lpwstr>
  </property>
  <property fmtid="{D5CDD505-2E9C-101B-9397-08002B2CF9AE}" pid="29" name="MatterOpenFrom">
    <vt:lpwstr>01/06/2009</vt:lpwstr>
  </property>
  <property fmtid="{D5CDD505-2E9C-101B-9397-08002B2CF9AE}" pid="30" name="MatterRef">
    <vt:lpwstr>EC-004610</vt:lpwstr>
  </property>
  <property fmtid="{D5CDD505-2E9C-101B-9397-08002B2CF9AE}" pid="31" name="MatterType">
    <vt:lpwstr>Client Matter</vt:lpwstr>
  </property>
  <property fmtid="{D5CDD505-2E9C-101B-9397-08002B2CF9AE}" pid="32" name="_NewReviewCycle">
    <vt:lpwstr/>
  </property>
</Properties>
</file>